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0952" w14:textId="77777777" w:rsidR="00986DE4" w:rsidRPr="002F6289" w:rsidRDefault="009409A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2F6289">
        <w:rPr>
          <w:rFonts w:ascii="Times New Roman" w:eastAsia="Arial" w:hAnsi="Times New Roman" w:cs="Times New Roman"/>
          <w:b/>
          <w:sz w:val="32"/>
          <w:szCs w:val="32"/>
        </w:rPr>
        <w:t>O ACESSO A MEDICAMENTOS HORMONAIS NO CONTEXTO DA SAÚDE DA POPULAÇÃO TRANS: UM PAPEL DO FARMACÊUTICO</w:t>
      </w:r>
    </w:p>
    <w:p w14:paraId="5DF62A03" w14:textId="77777777" w:rsidR="00986DE4" w:rsidRPr="002F6289" w:rsidRDefault="00986D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B6A3AF" w14:textId="55B5DEC1" w:rsidR="00986DE4" w:rsidRPr="00E523CE" w:rsidRDefault="00E523CE">
      <w:pPr>
        <w:spacing w:after="0" w:line="360" w:lineRule="auto"/>
        <w:jc w:val="center"/>
        <w:rPr>
          <w:rFonts w:ascii="Times New Roman" w:eastAsia="Arial" w:hAnsi="Times New Roman" w:cs="Times New Roman"/>
          <w:szCs w:val="20"/>
          <w:vertAlign w:val="superscript"/>
        </w:rPr>
      </w:pPr>
      <w:proofErr w:type="spellStart"/>
      <w:r w:rsidRPr="00E523CE">
        <w:rPr>
          <w:rFonts w:ascii="Times New Roman" w:eastAsia="Arial" w:hAnsi="Times New Roman" w:cs="Times New Roman"/>
          <w:szCs w:val="20"/>
        </w:rPr>
        <w:t>Laiane</w:t>
      </w:r>
      <w:proofErr w:type="spellEnd"/>
      <w:r w:rsidRPr="00E523CE">
        <w:rPr>
          <w:rFonts w:ascii="Times New Roman" w:eastAsia="Arial" w:hAnsi="Times New Roman" w:cs="Times New Roman"/>
          <w:szCs w:val="20"/>
        </w:rPr>
        <w:t xml:space="preserve"> Luciane dos Santos</w:t>
      </w:r>
      <w:r>
        <w:rPr>
          <w:rStyle w:val="Refdenotaderodap"/>
          <w:rFonts w:ascii="Times New Roman" w:eastAsia="Arial" w:hAnsi="Times New Roman" w:cs="Times New Roman"/>
          <w:szCs w:val="20"/>
        </w:rPr>
        <w:footnoteReference w:id="1"/>
      </w:r>
      <w:r w:rsidRPr="00E523CE">
        <w:rPr>
          <w:rFonts w:ascii="Times New Roman" w:eastAsia="Arial" w:hAnsi="Times New Roman" w:cs="Times New Roman"/>
          <w:szCs w:val="20"/>
        </w:rPr>
        <w:t>, Danielle da Silva Barreto</w:t>
      </w:r>
      <w:r>
        <w:rPr>
          <w:rStyle w:val="Refdenotaderodap"/>
          <w:rFonts w:ascii="Times New Roman" w:eastAsia="Arial" w:hAnsi="Times New Roman" w:cs="Times New Roman"/>
          <w:szCs w:val="20"/>
        </w:rPr>
        <w:footnoteReference w:id="2"/>
      </w:r>
      <w:r w:rsidRPr="00E523CE">
        <w:rPr>
          <w:rFonts w:ascii="Times New Roman" w:eastAsia="Arial" w:hAnsi="Times New Roman" w:cs="Times New Roman"/>
          <w:szCs w:val="20"/>
        </w:rPr>
        <w:t>, Juliana Vital Domingos Silva</w:t>
      </w:r>
      <w:r>
        <w:rPr>
          <w:rStyle w:val="Refdenotaderodap"/>
          <w:rFonts w:ascii="Times New Roman" w:eastAsia="Arial" w:hAnsi="Times New Roman" w:cs="Times New Roman"/>
          <w:szCs w:val="20"/>
        </w:rPr>
        <w:footnoteReference w:id="3"/>
      </w:r>
      <w:r w:rsidRPr="00E523CE">
        <w:rPr>
          <w:rFonts w:ascii="Times New Roman" w:eastAsia="Arial" w:hAnsi="Times New Roman" w:cs="Times New Roman"/>
          <w:szCs w:val="20"/>
        </w:rPr>
        <w:t xml:space="preserve">, </w:t>
      </w:r>
      <w:proofErr w:type="spellStart"/>
      <w:r w:rsidRPr="00E523CE">
        <w:rPr>
          <w:rFonts w:ascii="Times New Roman" w:eastAsia="Arial" w:hAnsi="Times New Roman" w:cs="Times New Roman"/>
          <w:szCs w:val="20"/>
        </w:rPr>
        <w:t>Dayvid</w:t>
      </w:r>
      <w:proofErr w:type="spellEnd"/>
      <w:r w:rsidRPr="00E523CE">
        <w:rPr>
          <w:rFonts w:ascii="Times New Roman" w:eastAsia="Arial" w:hAnsi="Times New Roman" w:cs="Times New Roman"/>
          <w:szCs w:val="20"/>
        </w:rPr>
        <w:t xml:space="preserve"> Batista da Silva</w:t>
      </w:r>
      <w:r>
        <w:rPr>
          <w:rStyle w:val="Refdenotaderodap"/>
          <w:rFonts w:ascii="Times New Roman" w:eastAsia="Arial" w:hAnsi="Times New Roman" w:cs="Times New Roman"/>
          <w:szCs w:val="20"/>
        </w:rPr>
        <w:footnoteReference w:id="4"/>
      </w:r>
    </w:p>
    <w:p w14:paraId="44B24E4F" w14:textId="77777777" w:rsidR="00986DE4" w:rsidRPr="002F6289" w:rsidRDefault="00986DE4">
      <w:pPr>
        <w:spacing w:after="0"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7730F75" w14:textId="77777777" w:rsidR="00986DE4" w:rsidRPr="002F6289" w:rsidRDefault="00940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89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14:paraId="6424BE6A" w14:textId="636D0CB3" w:rsidR="00986DE4" w:rsidRPr="002F6289" w:rsidRDefault="009409A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hAnsi="Times New Roman" w:cs="Times New Roman"/>
          <w:sz w:val="24"/>
          <w:szCs w:val="24"/>
        </w:rPr>
        <w:t xml:space="preserve">O uso de medicamentos também pode ser realizado como adjuvante no processo de </w:t>
      </w:r>
      <w:proofErr w:type="spellStart"/>
      <w:r w:rsidRPr="002F6289">
        <w:rPr>
          <w:rFonts w:ascii="Times New Roman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hAnsi="Times New Roman" w:cs="Times New Roman"/>
          <w:sz w:val="24"/>
          <w:szCs w:val="24"/>
        </w:rPr>
        <w:t xml:space="preserve"> de homens e mulheres transexuais, que por sua vez necessitam da transformação do seu corpo para estar em harmonia consigo próprio. No entanto, serviços médicos especializados para estes pacientes ainda é muito escarço no Brasil, sobretudo no SUS. Diante da dificuldade de acompanhamento médico no processo de </w:t>
      </w:r>
      <w:proofErr w:type="spellStart"/>
      <w:r w:rsidRPr="002F6289">
        <w:rPr>
          <w:rFonts w:ascii="Times New Roman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hAnsi="Times New Roman" w:cs="Times New Roman"/>
          <w:sz w:val="24"/>
          <w:szCs w:val="24"/>
        </w:rPr>
        <w:t xml:space="preserve">, essa população busca informação na internet ou em </w:t>
      </w:r>
      <w:r w:rsidR="002F6289" w:rsidRPr="002F6289">
        <w:rPr>
          <w:rFonts w:ascii="Times New Roman" w:hAnsi="Times New Roman" w:cs="Times New Roman"/>
          <w:sz w:val="24"/>
          <w:szCs w:val="24"/>
        </w:rPr>
        <w:t>transexuais que já</w:t>
      </w:r>
      <w:r w:rsidRPr="002F6289">
        <w:rPr>
          <w:rFonts w:ascii="Times New Roman" w:hAnsi="Times New Roman" w:cs="Times New Roman"/>
          <w:sz w:val="24"/>
          <w:szCs w:val="24"/>
        </w:rPr>
        <w:t xml:space="preserve"> fizeram uso de terapias hormonais para este fim sendo dessa forma o tratamento não personalizado e sem acom</w:t>
      </w:r>
      <w:bookmarkStart w:id="0" w:name="_GoBack"/>
      <w:bookmarkEnd w:id="0"/>
      <w:r w:rsidRPr="002F6289">
        <w:rPr>
          <w:rFonts w:ascii="Times New Roman" w:hAnsi="Times New Roman" w:cs="Times New Roman"/>
          <w:sz w:val="24"/>
          <w:szCs w:val="24"/>
        </w:rPr>
        <w:t xml:space="preserve">panhamento do profissional de saúde oferecendo desta forma, sérios riscos a integridade física destes pacientes. </w:t>
      </w:r>
      <w:r w:rsidRPr="002F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6289">
        <w:rPr>
          <w:rFonts w:ascii="Times New Roman" w:hAnsi="Times New Roman" w:cs="Times New Roman"/>
          <w:sz w:val="24"/>
          <w:szCs w:val="24"/>
        </w:rPr>
        <w:t>Sendo assim, o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presente trabalho objetivou abordar a importância do profissional farmacêutico na orientação sobre ação terapêutica, fisiológica e riscos à </w:t>
      </w:r>
      <w:r w:rsidR="002F6289" w:rsidRPr="002F6289">
        <w:rPr>
          <w:rFonts w:ascii="Times New Roman" w:eastAsia="Arial" w:hAnsi="Times New Roman" w:cs="Times New Roman"/>
          <w:sz w:val="24"/>
          <w:szCs w:val="24"/>
        </w:rPr>
        <w:t>saúde no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uso </w:t>
      </w:r>
      <w:r w:rsidR="002F6289" w:rsidRPr="002F6289">
        <w:rPr>
          <w:rFonts w:ascii="Times New Roman" w:eastAsia="Arial" w:hAnsi="Times New Roman" w:cs="Times New Roman"/>
          <w:sz w:val="24"/>
          <w:szCs w:val="24"/>
        </w:rPr>
        <w:t>de medicamentos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hormonais por pessoas em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Foi realizada uma revisão bibliográfica narrativa da literatura, para tipo de estudo retrospectivo descritivo foram utilizados artigos científicos descritos nas bases de dados SCIENCE DIRECT, SCIELO, PUBMED, PERIÓDICO CAPES e LILACS. A utilização de artigos no período entre 2012 e 2022, nos idiomas português e inglês. A partir da análise de 13 artigos, foi possível realizar um levantamento dos principais hormônios utilizados e observar que o acesso de forma acompanhada das pessoas transexuais tem diversos desafios como por exemplo a falta de uma rede de apoio qualificada, a falta profissionais multidisciplinares, preconceito e discriminação nos serviços de saúde fazendo com que o uso da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hormônioterapia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aconteça de forma insegura e irracional, sendo assim foi visto que a participação farmacêutica pode ser eficaz no processo de orientação e avaliação da farmacoterapia afim de evitar problemas relacionados ao uso de medicamentos bem como o uso racional do medicamento que está atrelado a profissão farmacêutica.</w:t>
      </w:r>
    </w:p>
    <w:p w14:paraId="70A9CA36" w14:textId="77777777" w:rsidR="00986DE4" w:rsidRPr="002F6289" w:rsidRDefault="009409A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>Palavras Chaves</w:t>
      </w:r>
      <w:r w:rsidRPr="002F6289">
        <w:rPr>
          <w:rFonts w:ascii="Times New Roman" w:eastAsia="Arial" w:hAnsi="Times New Roman" w:cs="Times New Roman"/>
          <w:sz w:val="24"/>
          <w:szCs w:val="24"/>
        </w:rPr>
        <w:t>: Hormônios; Transgêneros; Atenção farmacêutica.</w:t>
      </w:r>
    </w:p>
    <w:p w14:paraId="3CBF746D" w14:textId="77777777" w:rsidR="00986DE4" w:rsidRPr="002F6289" w:rsidRDefault="00986DE4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7E2485A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EFE547F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DFC87FE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BF9FEC7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0AFFA87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A2AC589" w14:textId="77777777" w:rsidR="00986DE4" w:rsidRPr="002F6289" w:rsidRDefault="009409A3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1 INTRODUÇÃO </w:t>
      </w:r>
    </w:p>
    <w:p w14:paraId="55E91753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A30A896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De acordo com o Guia Prático de Atualização da Sociedade Brasileira de Pediatria, a disforia de gênero é definida como um conflito entre o gênero expresso por um indivíduo através de características sexuais primárias e secundárias, e seu gênero atribuído a sua experiência corpórea e afetiv</w:t>
      </w:r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>a, (SBP, 2017).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Tal assimetria pode resultar em significativo sofrimento psicológico ao olhar clínico, podendo despertar o desejo de mudar os</w:t>
      </w:r>
      <w:r w:rsidRPr="002F628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seus traços sexuais.  Pessoas que possuem características de identidade de gênero distintas dos seus sexos biológicos conferidos no nascimento são denominadas como transgêneros ou transexuais. O processo de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é longo e contínuo agregando uma série de técnicas específicas como cirurgia de transgenitalização, histerectomia (remoção do útero), harmonização, mastectomia (remoção das mamas), entre outros (HANAUER E HEMI, 2020).</w:t>
      </w:r>
      <w:r w:rsidRPr="002F6289">
        <w:rPr>
          <w:rFonts w:ascii="Times New Roman" w:eastAsia="Arial" w:hAnsi="Times New Roman" w:cs="Times New Roman"/>
          <w:color w:val="980000"/>
          <w:sz w:val="24"/>
          <w:szCs w:val="24"/>
        </w:rPr>
        <w:t xml:space="preserve"> </w:t>
      </w:r>
    </w:p>
    <w:p w14:paraId="67C06FBC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A marginalização por orientação sexual e por identidade de gênero é frequente em diversas esferas da sociedade, refletindo também diretamente na qualidade do acesso social à saúde por referida população, ocasionando processos de sofrimento, adoecimento e morte precoce. Com isso, a luta da população LGBTQIA+ está na desestruturação do caráter de anormalidade que suas escolhas refletem na atual sociedade, uma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despatologização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da transexualidade. Dentro dos serviços de saúde essas situações de preconceito são expressas como negação de direitos, omissão de cuidado, estigmatização e constrangimento, além de violências verbais, morais, institucionais e até físicas (RONCON 2019). </w:t>
      </w:r>
    </w:p>
    <w:p w14:paraId="5C8B790E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Na constituição brasileira de 1988, no artigo n°194 está posto que “cabe ao Estado garantir a seguridade social”, entendendo a seguridade social como acesso à saúde, previdência e assistência coletiva. No mesmo texto, o artigo n°195 regulamenta as ações e serviços públicos em saúde e cria o Sistema Único de Saúde (SUS), que tem como preceitos a universalidade do acesso, a equidade e a integralidade na assistência. Em conformidade a esses preceitos, o Estado, no decorrer desses anos, vem constituindo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>diferentes políticas públicas voltadas para grupos que necessitam de atenção especial, devido a sua vulnerabilidade, dentre eles, o grupo transgênero. O</w:t>
      </w:r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no SUS foi iniciado em 2008 por meio da Portaria n° 457/2008,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permitindo acesso a procedimentos como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, cirurgias e acompanhamento multiprofissional (BRASIL,2008).</w:t>
      </w:r>
    </w:p>
    <w:p w14:paraId="6DAFEE4B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Este processo, muitas vezes, começa sem o acompanhamento profissional por dificuldades no acesso ao atendimento especializado, pela discriminação existente em estabelecimentos de saúde, ou mesmo pela falta de informação, sendo assim, a automedicação é o recurso mais fácil encontrado por essas pessoas. </w:t>
      </w:r>
    </w:p>
    <w:p w14:paraId="115595C8" w14:textId="77777777" w:rsidR="00986DE4" w:rsidRPr="002F6289" w:rsidRDefault="009409A3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>O farmacêutico é o profissional de saúde com acesso mais rápido à população por estar presente nas farmácias comunitárias e drogarias. Diante da facilidade de acesso da população a este profissional, o farmacêutico pode prestar um atendimento de assistência integral à saúde (</w:t>
      </w:r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>GRUNDMANN et al., 2019), incluindo o grupo de transgênero.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Em geral, 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é tida como procedimento essencial na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, mas não deve ser critério absoluto para compreensão destes indivíduos, quando se refere à classe gênero (</w:t>
      </w:r>
      <w:r w:rsidRPr="002F6289">
        <w:rPr>
          <w:rFonts w:ascii="Times New Roman" w:eastAsia="Arial" w:hAnsi="Times New Roman" w:cs="Times New Roman"/>
          <w:sz w:val="20"/>
          <w:szCs w:val="20"/>
        </w:rPr>
        <w:t>KRÜGER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et al.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2021). </w:t>
      </w:r>
    </w:p>
    <w:p w14:paraId="1B5FC7BD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O uso irracional de medicamentos, incluindo os medicamentos usados na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, pode acarretar vários problemas de saúde devido à</w:t>
      </w:r>
      <w:r w:rsidRPr="002F628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falta de controle sobre o uso de tais medicamentos utilizados para 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, uma vez que grande parte dos medicamentos hormonais são adquiridos sem receita médica e sem orientação profissional de saúde. O presente trabalho objetivou abordar a importância do profissional farmacêutico no acesso de medicamentos hormonais por pessoas em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47E6C56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10EEE71" w14:textId="77777777" w:rsidR="00986DE4" w:rsidRPr="002F6289" w:rsidRDefault="009409A3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>2 DELINEAMENTO METODOLOGICO</w:t>
      </w:r>
    </w:p>
    <w:p w14:paraId="74DE3EAA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D16E2E4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  Foi realizada uma revisão bibliográfica narrativa da literatura, para tipo de estudo retrospectivo descritivo. Como primeira etapa, foi feito um levantamento bibliográfico, a fim de se obter todas as referências encontradas, de maior relevância, sobre o acesso aos medicamentos hormonais no contexto da saúde da população transexual e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levando em conta, o</w:t>
      </w:r>
      <w:r w:rsidRPr="002F628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papel do farmacêutico. Foram utilizados artigos científicos descritos nas bases de dados SCIENCE DIRECT, SCIELO, PUBMED, Periódico Capes E LILACS.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>O critério de inclusão utilizado foi a utilização de artigos no período entre 2012 e 2022, nos idiomas português e inglês. Os descritores utilizados em Ciências da Saúde (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DeCS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) foram: “população “LGBTQIA+”, “</w:t>
      </w:r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LGBTQIA+ </w:t>
      </w:r>
      <w:proofErr w:type="spellStart"/>
      <w:r w:rsidRPr="002F6289">
        <w:rPr>
          <w:rFonts w:ascii="Times New Roman" w:eastAsia="Arial" w:hAnsi="Times New Roman" w:cs="Times New Roman"/>
          <w:i/>
          <w:sz w:val="24"/>
          <w:szCs w:val="24"/>
        </w:rPr>
        <w:t>population</w:t>
      </w:r>
      <w:proofErr w:type="spellEnd"/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”, </w:t>
      </w:r>
      <w:r w:rsidRPr="002F6289">
        <w:rPr>
          <w:rFonts w:ascii="Times New Roman" w:eastAsia="Arial" w:hAnsi="Times New Roman" w:cs="Times New Roman"/>
          <w:sz w:val="24"/>
          <w:szCs w:val="24"/>
        </w:rPr>
        <w:t>“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”,</w:t>
      </w:r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 “</w:t>
      </w:r>
      <w:proofErr w:type="spellStart"/>
      <w:r w:rsidRPr="002F6289">
        <w:rPr>
          <w:rFonts w:ascii="Times New Roman" w:eastAsia="Arial" w:hAnsi="Times New Roman" w:cs="Times New Roman"/>
          <w:i/>
          <w:sz w:val="24"/>
          <w:szCs w:val="24"/>
        </w:rPr>
        <w:t>Hormonization</w:t>
      </w:r>
      <w:proofErr w:type="spellEnd"/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”, </w:t>
      </w:r>
      <w:r w:rsidRPr="002F6289">
        <w:rPr>
          <w:rFonts w:ascii="Times New Roman" w:eastAsia="Arial" w:hAnsi="Times New Roman" w:cs="Times New Roman"/>
          <w:sz w:val="24"/>
          <w:szCs w:val="24"/>
        </w:rPr>
        <w:t>“Atenção Farmacêutica”</w:t>
      </w:r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 “</w:t>
      </w:r>
      <w:proofErr w:type="spellStart"/>
      <w:r w:rsidRPr="002F6289">
        <w:rPr>
          <w:rFonts w:ascii="Times New Roman" w:eastAsia="Arial" w:hAnsi="Times New Roman" w:cs="Times New Roman"/>
          <w:i/>
          <w:sz w:val="24"/>
          <w:szCs w:val="24"/>
        </w:rPr>
        <w:t>Pharmaceutical</w:t>
      </w:r>
      <w:proofErr w:type="spellEnd"/>
      <w:r w:rsidRPr="002F6289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F6289">
        <w:rPr>
          <w:rFonts w:ascii="Times New Roman" w:eastAsia="Arial" w:hAnsi="Times New Roman" w:cs="Times New Roman"/>
          <w:i/>
          <w:sz w:val="24"/>
          <w:szCs w:val="24"/>
        </w:rPr>
        <w:t>Care</w:t>
      </w:r>
      <w:proofErr w:type="spellEnd"/>
      <w:r w:rsidRPr="002F6289">
        <w:rPr>
          <w:rFonts w:ascii="Times New Roman" w:eastAsia="Arial" w:hAnsi="Times New Roman" w:cs="Times New Roman"/>
          <w:i/>
          <w:sz w:val="24"/>
          <w:szCs w:val="24"/>
        </w:rPr>
        <w:t>”.</w:t>
      </w:r>
    </w:p>
    <w:p w14:paraId="420B044B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  A partir deste levantamento foi realizada a contextualização para o problema e a análise das possibilidades presentes na literatura consultada para a concepção do referencial teórico da pesquisa. A partir deste levantamento, foi elaborada uma revisão narrativa para estabelecer relações com as produções científicas anteriores, identificar temáticas recorrentes e apontar novas perspectivas, visando a construção de orientações práticas pedagógicas para definição de parâmetros de formação de profissionais da área de Ciências da Saúde para a assistência ao grupo de pessoas transexuais.</w:t>
      </w:r>
    </w:p>
    <w:p w14:paraId="3BB08551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DF7469E" w14:textId="77777777" w:rsidR="00986DE4" w:rsidRPr="002F6289" w:rsidRDefault="009409A3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125D2592" w14:textId="77777777" w:rsidR="00986DE4" w:rsidRPr="002F6289" w:rsidRDefault="00986DE4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A77036B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Com os achados na literatura baseado na metodologia aplicada nesta pesquisa, foi possível verificar o quantitativo de 33 artigos que falavam sobre a temática, o número de artigos reforça a escassez em publicações voltadas ao tema gerando assim falta de informações que construam um conhecimento dentro da atuação farmacêutica para a o atendimento da população LGBTQIA+ no contexto de pessoas transexuais. </w:t>
      </w:r>
    </w:p>
    <w:p w14:paraId="62CAEE3F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>Sendo assim, foram aplicados a esses 33 artigos encontrados nas bases de dados os critérios de inclusão e exclusão onde foram excluídos 19 artigos que não estavam em consonância com o tema abordado, e os que não se encontravam dentro do período delimitado. Logo, foram selecionados 13 artigos elegíveis para a construção da discussão deste trabalho conforme esquema montado no quadro 1.</w:t>
      </w:r>
    </w:p>
    <w:p w14:paraId="1E22C094" w14:textId="77777777" w:rsidR="00986DE4" w:rsidRPr="002F6289" w:rsidRDefault="00986DE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42B180" w14:textId="77777777" w:rsidR="00986DE4" w:rsidRPr="002F6289" w:rsidRDefault="009409A3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>Quadro 1 Caracterização dos artigos utilizados para o levantamento da discussão.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86DE4" w:rsidRPr="002F6289" w14:paraId="3C477A1A" w14:textId="77777777">
        <w:trPr>
          <w:cantSplit/>
          <w:trHeight w:val="841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7A05D22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Autor /ano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E21AED4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Titulo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D3CCDD1" w14:textId="77777777" w:rsidR="00986DE4" w:rsidRPr="002F6289" w:rsidRDefault="00940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70B07362" w14:textId="77777777" w:rsidR="00986DE4" w:rsidRPr="002F6289" w:rsidRDefault="00940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/>
                <w:sz w:val="20"/>
                <w:szCs w:val="20"/>
              </w:rPr>
              <w:t>Considerações</w:t>
            </w:r>
          </w:p>
        </w:tc>
      </w:tr>
      <w:tr w:rsidR="00986DE4" w:rsidRPr="002F6289" w14:paraId="225871BD" w14:textId="77777777">
        <w:tc>
          <w:tcPr>
            <w:tcW w:w="2123" w:type="dxa"/>
            <w:vAlign w:val="center"/>
          </w:tcPr>
          <w:p w14:paraId="1D2408E5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Kenezevichi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viereck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Drincic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(2012)</w:t>
            </w:r>
          </w:p>
        </w:tc>
        <w:tc>
          <w:tcPr>
            <w:tcW w:w="2123" w:type="dxa"/>
            <w:vAlign w:val="center"/>
          </w:tcPr>
          <w:p w14:paraId="0A75FDA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91B06F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2A8351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FC90F8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524C10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Tratamento Médico de Pessoas Transexuais Adultas.</w:t>
            </w:r>
          </w:p>
          <w:p w14:paraId="203CF714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DDF7814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0E91D9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FE11F8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Descreve métodos, incluindo farmacoterapia e intervenções cirúrgicas, para o tratamento </w:t>
            </w: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médico eficaz de adultos do sexo masculino e feminino com DGI.</w:t>
            </w:r>
          </w:p>
        </w:tc>
        <w:tc>
          <w:tcPr>
            <w:tcW w:w="2124" w:type="dxa"/>
            <w:vAlign w:val="center"/>
          </w:tcPr>
          <w:p w14:paraId="5C040C4B" w14:textId="77777777" w:rsidR="00986DE4" w:rsidRPr="002F6289" w:rsidRDefault="009409A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Os farmacêuticos devem ter conhecimento das diretrizes e da literatura atual sobre 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transexualismo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podendo ajudar a </w:t>
            </w: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determinar a terapia apropriada, otimizar as dosagens, monitorar os efeitos adversos e educar os pacientes.</w:t>
            </w:r>
          </w:p>
        </w:tc>
      </w:tr>
      <w:tr w:rsidR="00986DE4" w:rsidRPr="002F6289" w14:paraId="1EE38CE7" w14:textId="77777777">
        <w:tc>
          <w:tcPr>
            <w:tcW w:w="2123" w:type="dxa"/>
            <w:vAlign w:val="center"/>
          </w:tcPr>
          <w:p w14:paraId="361026FE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Albuquerque et al., (2013)</w:t>
            </w:r>
          </w:p>
        </w:tc>
        <w:tc>
          <w:tcPr>
            <w:tcW w:w="2123" w:type="dxa"/>
            <w:vAlign w:val="center"/>
          </w:tcPr>
          <w:p w14:paraId="24B4B51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950761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48F904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Homossexualidade e o direito à saúde: um desafio para as políticas públicas de saúde no Brasil.</w:t>
            </w:r>
          </w:p>
        </w:tc>
        <w:tc>
          <w:tcPr>
            <w:tcW w:w="2124" w:type="dxa"/>
            <w:vAlign w:val="center"/>
          </w:tcPr>
          <w:p w14:paraId="5585F40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F0A29E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Objetivou-se evidenciar a atuação das políticas públicas direcionadas à saúde da população homossexual brasileira.</w:t>
            </w:r>
          </w:p>
        </w:tc>
        <w:tc>
          <w:tcPr>
            <w:tcW w:w="2124" w:type="dxa"/>
            <w:vAlign w:val="center"/>
          </w:tcPr>
          <w:p w14:paraId="409B3F98" w14:textId="77777777" w:rsidR="00986DE4" w:rsidRPr="002F6289" w:rsidRDefault="009409A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Recomenda-se o estímulo de estudos como forma de gerar dados que fomentem a formulação de outras políticas que efetivamente aproximem o grupo LGBT dos espaços de saúde.</w:t>
            </w:r>
          </w:p>
        </w:tc>
      </w:tr>
      <w:tr w:rsidR="00986DE4" w:rsidRPr="002F6289" w14:paraId="56B2AFEF" w14:textId="77777777">
        <w:trPr>
          <w:trHeight w:val="90"/>
        </w:trPr>
        <w:tc>
          <w:tcPr>
            <w:tcW w:w="2123" w:type="dxa"/>
            <w:vAlign w:val="center"/>
          </w:tcPr>
          <w:p w14:paraId="1AA135DD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Brasil (2014)</w:t>
            </w:r>
          </w:p>
        </w:tc>
        <w:tc>
          <w:tcPr>
            <w:tcW w:w="2123" w:type="dxa"/>
            <w:vAlign w:val="center"/>
          </w:tcPr>
          <w:p w14:paraId="359C1EC0" w14:textId="77777777" w:rsidR="00986DE4" w:rsidRPr="002F6289" w:rsidRDefault="00E523C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hyperlink r:id="rId7" w:history="1">
              <w:r w:rsidR="009409A3" w:rsidRPr="002F628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LEI Nº 13.021, DE 8 DE AGOSTO DE 2014.</w:t>
              </w:r>
            </w:hyperlink>
          </w:p>
        </w:tc>
        <w:tc>
          <w:tcPr>
            <w:tcW w:w="2124" w:type="dxa"/>
            <w:vAlign w:val="center"/>
          </w:tcPr>
          <w:p w14:paraId="41547FD2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Dispõe sobre o exercício e a fiscalização das atividades farmacêuticas.</w:t>
            </w:r>
          </w:p>
          <w:p w14:paraId="61B86D7C" w14:textId="77777777" w:rsidR="00986DE4" w:rsidRPr="002F6289" w:rsidRDefault="00986D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B4D11D9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Aborda a atuação do farmacêutico em drogarias e suas atribuições no âmbito das drogarias bem como sua responsabilidade profissional e social.</w:t>
            </w:r>
          </w:p>
        </w:tc>
      </w:tr>
      <w:tr w:rsidR="00986DE4" w:rsidRPr="002F6289" w14:paraId="4218E953" w14:textId="77777777">
        <w:trPr>
          <w:trHeight w:val="4339"/>
        </w:trPr>
        <w:tc>
          <w:tcPr>
            <w:tcW w:w="2123" w:type="dxa"/>
            <w:vAlign w:val="center"/>
          </w:tcPr>
          <w:p w14:paraId="201458A4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Brasil (2015)</w:t>
            </w:r>
          </w:p>
        </w:tc>
        <w:tc>
          <w:tcPr>
            <w:tcW w:w="2123" w:type="dxa"/>
            <w:vAlign w:val="center"/>
          </w:tcPr>
          <w:p w14:paraId="479945DF" w14:textId="77777777" w:rsidR="00986DE4" w:rsidRPr="002F6289" w:rsidRDefault="009409A3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Transexualidade e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Travestilidade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na Saúde</w:t>
            </w:r>
          </w:p>
        </w:tc>
        <w:tc>
          <w:tcPr>
            <w:tcW w:w="2124" w:type="dxa"/>
            <w:vAlign w:val="center"/>
          </w:tcPr>
          <w:p w14:paraId="5E1A61FD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Contribuir para a reflexão sobre a importância da vontade política de gestores, do protagonismo dos movimentos sociais e do compromisso dos profissionais de saúde e pesquisadores, que fazem a diferença na vida e na saúde das pessoas transexual</w:t>
            </w:r>
          </w:p>
        </w:tc>
        <w:tc>
          <w:tcPr>
            <w:tcW w:w="2124" w:type="dxa"/>
            <w:vAlign w:val="center"/>
          </w:tcPr>
          <w:p w14:paraId="352E08EB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O desafio da promoção da equidade em saúde para a população de travestis e transexuais se faz presente nesse estudo sobre o olhar dos movimentos sociais, da academia, do serviço e da gestão que, em conjunto, contribuíram para a construção de uma política pública que garanta o direito à saúde sem preconceito de gênero, raça/etnia, orientação sexual e práticas sexuais e afetivas.</w:t>
            </w:r>
          </w:p>
        </w:tc>
      </w:tr>
      <w:tr w:rsidR="00986DE4" w:rsidRPr="002F6289" w14:paraId="7E9E1DEC" w14:textId="77777777">
        <w:trPr>
          <w:trHeight w:val="2391"/>
        </w:trPr>
        <w:tc>
          <w:tcPr>
            <w:tcW w:w="2123" w:type="dxa"/>
            <w:vAlign w:val="center"/>
          </w:tcPr>
          <w:p w14:paraId="50BBF9B5" w14:textId="77777777" w:rsidR="00986DE4" w:rsidRPr="002F6289" w:rsidRDefault="009409A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De Lima, et al., (2017)</w:t>
            </w:r>
          </w:p>
        </w:tc>
        <w:tc>
          <w:tcPr>
            <w:tcW w:w="2123" w:type="dxa"/>
            <w:vAlign w:val="center"/>
          </w:tcPr>
          <w:p w14:paraId="56676573" w14:textId="77777777" w:rsidR="00986DE4" w:rsidRPr="002F6289" w:rsidRDefault="00986DE4">
            <w:pPr>
              <w:shd w:val="clear" w:color="auto" w:fill="FFFFFF"/>
              <w:ind w:left="-225" w:right="-225"/>
              <w:jc w:val="center"/>
              <w:rPr>
                <w:rFonts w:ascii="Times New Roman" w:eastAsia="Helvetica" w:hAnsi="Times New Roman" w:cs="Times New Roman"/>
                <w:bCs/>
                <w:sz w:val="20"/>
                <w:szCs w:val="20"/>
              </w:rPr>
            </w:pPr>
          </w:p>
          <w:p w14:paraId="57ABDEAB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Atenção à Saúde da População LGBT numa capital nordestina.</w:t>
            </w:r>
          </w:p>
        </w:tc>
        <w:tc>
          <w:tcPr>
            <w:tcW w:w="2124" w:type="dxa"/>
            <w:vAlign w:val="center"/>
          </w:tcPr>
          <w:p w14:paraId="778A238E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Helvetica" w:hAnsi="Times New Roman" w:cs="Times New Roman"/>
                <w:bCs/>
                <w:sz w:val="20"/>
                <w:szCs w:val="20"/>
                <w:shd w:val="clear" w:color="auto" w:fill="FFFFFF"/>
              </w:rPr>
              <w:t>Identificar, a partir da compreensão de gestores e profissionais de saúde, as dificuldades e desafios, potencialidades e facilidades encontradas na Atenção à Saúde Integral de Lésbicas, Gays, Bissexuais, Travestis e Transexuais, no município do Recife.</w:t>
            </w:r>
          </w:p>
        </w:tc>
        <w:tc>
          <w:tcPr>
            <w:tcW w:w="2124" w:type="dxa"/>
            <w:vAlign w:val="center"/>
          </w:tcPr>
          <w:p w14:paraId="0982EBD6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O artigo aborda o </w:t>
            </w:r>
            <w:r w:rsidRPr="002F6289">
              <w:rPr>
                <w:rFonts w:ascii="Times New Roman" w:eastAsia="Helvetic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conhecimento e a percepção dos entrevistados, tornando visível as necessidades de direcionar ações mais amplas a população LGBT, preenchendo algumas lacunas na construção da Atenção Integral à Saúde, desde acolhimento, acesso aos serviços de saúde, a qualidade do atendimento oferecida, </w:t>
            </w:r>
            <w:r w:rsidRPr="002F6289">
              <w:rPr>
                <w:rFonts w:ascii="Times New Roman" w:eastAsia="Helvetica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tornando o estudo com profissionais de saúde e gestores praticamente pioneiro na produção cientifica brasileira.</w:t>
            </w:r>
          </w:p>
        </w:tc>
      </w:tr>
      <w:tr w:rsidR="00986DE4" w:rsidRPr="002F6289" w14:paraId="1456D6AE" w14:textId="77777777">
        <w:tc>
          <w:tcPr>
            <w:tcW w:w="2123" w:type="dxa"/>
            <w:vAlign w:val="center"/>
          </w:tcPr>
          <w:p w14:paraId="12EED4E2" w14:textId="77777777" w:rsidR="00986DE4" w:rsidRPr="002F6289" w:rsidRDefault="009409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Guimarães et al., (2017)</w:t>
            </w:r>
          </w:p>
        </w:tc>
        <w:tc>
          <w:tcPr>
            <w:tcW w:w="2123" w:type="dxa"/>
            <w:vAlign w:val="center"/>
          </w:tcPr>
          <w:p w14:paraId="6F69962D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B31F67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C8915A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Assistência à saúde da população LGBT em uma capital brasileira: o que dizem os Agentes Comunitários de Saúde?</w:t>
            </w:r>
          </w:p>
        </w:tc>
        <w:tc>
          <w:tcPr>
            <w:tcW w:w="2124" w:type="dxa"/>
            <w:vAlign w:val="center"/>
          </w:tcPr>
          <w:p w14:paraId="537D08DA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Investiga a percepção destes profissionais em cinco unidades básicas de saúde da cidade de Goiana, Brasil, quanto ao atendimento integral à saúde da população LGBT.</w:t>
            </w:r>
          </w:p>
        </w:tc>
        <w:tc>
          <w:tcPr>
            <w:tcW w:w="2124" w:type="dxa"/>
            <w:vAlign w:val="center"/>
          </w:tcPr>
          <w:p w14:paraId="7EC98741" w14:textId="77777777" w:rsidR="00986DE4" w:rsidRPr="002F6289" w:rsidRDefault="009409A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É preciso investir em metodologias ativas que permita aos atores sociais expor e trabalhar seus valores e crenças, e reconhecer possíveis estigmas e preconceitos decorrentes deles, no sentido de oferecer uma atenção à saúde qualificada para a população LGBT.</w:t>
            </w:r>
          </w:p>
        </w:tc>
      </w:tr>
      <w:tr w:rsidR="00986DE4" w:rsidRPr="002F6289" w14:paraId="4E24940E" w14:textId="77777777">
        <w:tc>
          <w:tcPr>
            <w:tcW w:w="2123" w:type="dxa"/>
            <w:vAlign w:val="center"/>
          </w:tcPr>
          <w:p w14:paraId="627693AC" w14:textId="77777777" w:rsidR="00986DE4" w:rsidRPr="002F6289" w:rsidRDefault="009409A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Krüger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et al., (2019)</w:t>
            </w:r>
          </w:p>
        </w:tc>
        <w:tc>
          <w:tcPr>
            <w:tcW w:w="2123" w:type="dxa"/>
            <w:vAlign w:val="center"/>
          </w:tcPr>
          <w:p w14:paraId="7A0C0BBE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Características do uso de hormônios por travestis e mulheres transexuais do Distrito Federal brasileiro</w:t>
            </w:r>
          </w:p>
        </w:tc>
        <w:tc>
          <w:tcPr>
            <w:tcW w:w="2124" w:type="dxa"/>
            <w:vAlign w:val="center"/>
          </w:tcPr>
          <w:p w14:paraId="3B2B6532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SimSu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Descrever a prevalência </w:t>
            </w:r>
            <w:proofErr w:type="spellStart"/>
            <w:r w:rsidRPr="002F6289">
              <w:rPr>
                <w:rFonts w:ascii="Times New Roman" w:eastAsia="SimSun" w:hAnsi="Times New Roman" w:cs="Times New Roman"/>
                <w:bCs/>
                <w:sz w:val="20"/>
                <w:szCs w:val="20"/>
                <w:shd w:val="clear" w:color="auto" w:fill="FFFFFF"/>
              </w:rPr>
              <w:t>autorrelatada</w:t>
            </w:r>
            <w:proofErr w:type="spellEnd"/>
            <w:r w:rsidRPr="002F6289">
              <w:rPr>
                <w:rFonts w:ascii="Times New Roman" w:eastAsia="SimSu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do uso de hormônios por travestis e mulheres transexuais do Distrito Federal e fatores associados.</w:t>
            </w:r>
          </w:p>
        </w:tc>
        <w:tc>
          <w:tcPr>
            <w:tcW w:w="2124" w:type="dxa"/>
            <w:vAlign w:val="center"/>
          </w:tcPr>
          <w:p w14:paraId="0AD5FBAB" w14:textId="77777777" w:rsidR="00986DE4" w:rsidRPr="002F6289" w:rsidRDefault="009409A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Demonstrou a realidade do processo de 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hormonização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dessas pessoas, refletidas nas altas taxas de efeitos indesejados, de descontinuidade de uso e recebimento de informações técnicas apenas de pares.</w:t>
            </w:r>
          </w:p>
        </w:tc>
      </w:tr>
      <w:tr w:rsidR="00986DE4" w:rsidRPr="002F6289" w14:paraId="63B1D180" w14:textId="77777777">
        <w:tc>
          <w:tcPr>
            <w:tcW w:w="2123" w:type="dxa"/>
            <w:vAlign w:val="center"/>
          </w:tcPr>
          <w:p w14:paraId="6C50BB1E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Braz (2019)</w:t>
            </w:r>
          </w:p>
        </w:tc>
        <w:tc>
          <w:tcPr>
            <w:tcW w:w="2123" w:type="dxa"/>
            <w:vAlign w:val="center"/>
          </w:tcPr>
          <w:p w14:paraId="70276C86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Vidas que esperam? Itinerários do acesso a serviços de saúde para homens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no Brasil e na Argentina.</w:t>
            </w:r>
          </w:p>
        </w:tc>
        <w:tc>
          <w:tcPr>
            <w:tcW w:w="2124" w:type="dxa"/>
            <w:vAlign w:val="center"/>
          </w:tcPr>
          <w:p w14:paraId="337B4FFC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Interpretação e comparação dos itinerários agenciados por homens transexuais para lidar com a questão da espera, quando confrontados por desafios relacionados ao acesso a serviços de saúde no Brasil na Argentina.</w:t>
            </w:r>
          </w:p>
        </w:tc>
        <w:tc>
          <w:tcPr>
            <w:tcW w:w="2124" w:type="dxa"/>
            <w:vAlign w:val="center"/>
          </w:tcPr>
          <w:p w14:paraId="1CB84167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A busca por conhecer o sentimento e os caminhos ao qual a espera por atendimento no SUS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tras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a uma parte da sociedade que é minoria acaba tomando caminhos ao qual o processo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transexualizador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se torna doloroso e incompleto.</w:t>
            </w:r>
          </w:p>
        </w:tc>
      </w:tr>
      <w:tr w:rsidR="00986DE4" w:rsidRPr="002F6289" w14:paraId="3A5C3306" w14:textId="77777777">
        <w:tc>
          <w:tcPr>
            <w:tcW w:w="2123" w:type="dxa"/>
            <w:vAlign w:val="center"/>
          </w:tcPr>
          <w:p w14:paraId="37BF0779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Roncon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et al., (2019)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68E7CFB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Desafios enfrentados por pessoas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para acessar o processo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transexualizador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do Sistema Único de Saúde</w:t>
            </w:r>
          </w:p>
        </w:tc>
        <w:tc>
          <w:tcPr>
            <w:tcW w:w="2124" w:type="dxa"/>
            <w:vAlign w:val="center"/>
          </w:tcPr>
          <w:p w14:paraId="135D82BA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Discutir três importantes desafios enfrentados pela população 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trans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brasileira para acessar ao processo 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transexualizador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do SUS.</w:t>
            </w:r>
          </w:p>
        </w:tc>
        <w:tc>
          <w:tcPr>
            <w:tcW w:w="2124" w:type="dxa"/>
            <w:vAlign w:val="center"/>
          </w:tcPr>
          <w:p w14:paraId="056CCF5F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O estudo foi realizado de forma qualitativa a partir de dados coletados por entrevistas com os pacientes que necessitavam do processo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transexualizador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 no entanto</w:t>
            </w:r>
            <w:proofErr w:type="gram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não obtiveram tais recursos </w:t>
            </w: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mencionando assim suas dificuldades.</w:t>
            </w:r>
          </w:p>
        </w:tc>
      </w:tr>
      <w:tr w:rsidR="00986DE4" w:rsidRPr="002F6289" w14:paraId="6B55F448" w14:textId="77777777">
        <w:tc>
          <w:tcPr>
            <w:tcW w:w="2123" w:type="dxa"/>
            <w:vAlign w:val="center"/>
          </w:tcPr>
          <w:p w14:paraId="7E1E39E7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Silva et al., (2020)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8A0531E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Implementação da Política Nacional de Saúde Integral de Lésbicas, Gays, Bissexuais, Travestis e Transexuais (PNSI LGBT) no Paraná</w:t>
            </w:r>
          </w:p>
        </w:tc>
        <w:tc>
          <w:tcPr>
            <w:tcW w:w="2124" w:type="dxa"/>
            <w:vAlign w:val="center"/>
          </w:tcPr>
          <w:p w14:paraId="69A19E02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Investigou-se a implementação da Política Nacional de Saúde Integral de Lésbicas, </w:t>
            </w:r>
            <w:r w:rsidRPr="002F628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Gays</w:t>
            </w: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Bissexuais, Travestis e Transexuais (PNSI LGBT) no Paraná</w:t>
            </w:r>
          </w:p>
        </w:tc>
        <w:tc>
          <w:tcPr>
            <w:tcW w:w="2124" w:type="dxa"/>
            <w:vAlign w:val="center"/>
          </w:tcPr>
          <w:p w14:paraId="78379315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Consolida alguns conceitos necessários para o acesso a saúde integral de pessoas LGBTQAPN+ ao serviço de saúde, bem como traz ações e apontamentos para melhoria da relação paciente e sistema de saúde no contexto do SUS.</w:t>
            </w:r>
          </w:p>
          <w:p w14:paraId="07127D1A" w14:textId="77777777" w:rsidR="00986DE4" w:rsidRPr="002F6289" w:rsidRDefault="00986DE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</w:tr>
      <w:tr w:rsidR="00986DE4" w:rsidRPr="002F6289" w14:paraId="27197B98" w14:textId="77777777">
        <w:tc>
          <w:tcPr>
            <w:tcW w:w="2123" w:type="dxa"/>
            <w:vAlign w:val="center"/>
          </w:tcPr>
          <w:p w14:paraId="5B8963F1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AUGUSTO, OLIVEIRA e POLIDORO (2020).</w:t>
            </w:r>
          </w:p>
        </w:tc>
        <w:tc>
          <w:tcPr>
            <w:tcW w:w="2123" w:type="dxa"/>
            <w:vAlign w:val="center"/>
          </w:tcPr>
          <w:p w14:paraId="40CC0312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  <w:highlight w:val="white"/>
              </w:rPr>
              <w:t>Descrição de medicamentos prescritos para a terapia hormonal em serviços de saúde especializados para transexuais e travestis no Rio Grande do Sul</w:t>
            </w:r>
          </w:p>
        </w:tc>
        <w:tc>
          <w:tcPr>
            <w:tcW w:w="2124" w:type="dxa"/>
            <w:vAlign w:val="center"/>
          </w:tcPr>
          <w:p w14:paraId="6D9EA04E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Descreve os medicamentos prescritos para o tratamento hormonal do processo 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transexualizador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em estabelecimentos de saúde de atendimento especializado para pessoas transexuais e travestis no Rio Grande do Sul, Brasil.</w:t>
            </w:r>
          </w:p>
        </w:tc>
        <w:tc>
          <w:tcPr>
            <w:tcW w:w="2124" w:type="dxa"/>
            <w:vAlign w:val="center"/>
          </w:tcPr>
          <w:p w14:paraId="7978B736" w14:textId="77777777" w:rsidR="00986DE4" w:rsidRPr="002F6289" w:rsidRDefault="009409A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</w:rPr>
              <w:t>A pesquisa aponta os medicamentos prescritos e sua diversidade, ratificando a necessidade da produção de informação para implementação das políticas de equidade no Sistema Único de Saúde.</w:t>
            </w:r>
          </w:p>
        </w:tc>
      </w:tr>
      <w:tr w:rsidR="00986DE4" w:rsidRPr="002F6289" w14:paraId="4F62EBCA" w14:textId="77777777">
        <w:tc>
          <w:tcPr>
            <w:tcW w:w="2123" w:type="dxa"/>
            <w:vAlign w:val="center"/>
          </w:tcPr>
          <w:p w14:paraId="17A73C21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Pinho et al., (2022)</w:t>
            </w:r>
          </w:p>
        </w:tc>
        <w:tc>
          <w:tcPr>
            <w:tcW w:w="2123" w:type="dxa"/>
            <w:vAlign w:val="center"/>
          </w:tcPr>
          <w:p w14:paraId="05BA8387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highlight w:val="white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O papel do farmacêutico no cuidado aos transgêneros: resultados de uma revisão de literatura</w:t>
            </w:r>
          </w:p>
        </w:tc>
        <w:tc>
          <w:tcPr>
            <w:tcW w:w="2124" w:type="dxa"/>
            <w:vAlign w:val="center"/>
          </w:tcPr>
          <w:p w14:paraId="5F5474BC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Identificar o papel do farmacêutico no cuidado às pessoas transexual</w:t>
            </w:r>
          </w:p>
        </w:tc>
        <w:tc>
          <w:tcPr>
            <w:tcW w:w="2124" w:type="dxa"/>
            <w:vAlign w:val="center"/>
          </w:tcPr>
          <w:p w14:paraId="460F2DF5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O artigo trouxe informações relevantes a respeito do cuidado farmacêutico, no </w:t>
            </w:r>
            <w:proofErr w:type="spellStart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entnto</w:t>
            </w:r>
            <w:proofErr w:type="spellEnd"/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 pouca informação a respeito se obteve sobressaindo mais as dificuldades enfrentadas e as lacunas do que cuidado propriamente dito.</w:t>
            </w:r>
          </w:p>
        </w:tc>
      </w:tr>
      <w:tr w:rsidR="00986DE4" w:rsidRPr="002F6289" w14:paraId="22DBDD8B" w14:textId="77777777">
        <w:tc>
          <w:tcPr>
            <w:tcW w:w="2123" w:type="dxa"/>
            <w:vAlign w:val="center"/>
          </w:tcPr>
          <w:p w14:paraId="20FC91C8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Silva et al., (2022)</w:t>
            </w:r>
          </w:p>
        </w:tc>
        <w:tc>
          <w:tcPr>
            <w:tcW w:w="2123" w:type="dxa"/>
            <w:vAlign w:val="center"/>
          </w:tcPr>
          <w:p w14:paraId="147160A1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Uso de hormônios não prescritos na modificação corporal de travestis e mulheres transexuais de Salvador/Bahia, Brasil</w:t>
            </w:r>
          </w:p>
        </w:tc>
        <w:tc>
          <w:tcPr>
            <w:tcW w:w="2124" w:type="dxa"/>
            <w:vAlign w:val="center"/>
          </w:tcPr>
          <w:p w14:paraId="5C94B217" w14:textId="77777777" w:rsidR="00986DE4" w:rsidRPr="002F6289" w:rsidRDefault="009409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Analisar o uso de hormônios não prescritos entre travestis e mulheres transexuais (</w:t>
            </w:r>
            <w:proofErr w:type="spellStart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TrMT</w:t>
            </w:r>
            <w:proofErr w:type="spellEnd"/>
            <w:r w:rsidRPr="002F62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 na cidade de Salvador, Bahia, Brasil.</w:t>
            </w:r>
          </w:p>
        </w:tc>
        <w:tc>
          <w:tcPr>
            <w:tcW w:w="2124" w:type="dxa"/>
            <w:vAlign w:val="center"/>
          </w:tcPr>
          <w:p w14:paraId="4F80FFA3" w14:textId="77777777" w:rsidR="00986DE4" w:rsidRPr="002F6289" w:rsidRDefault="009409A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2F62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O uso de substancias sem o acompanhamento e a prescrição medica necessita de um olhar mais firme, pois o estudo revê-la o perigo que parte das pessoas transexuais se expõe por falta de acompanhamento e conhecimento a respeito dos produtos farmacêuticos.</w:t>
            </w:r>
          </w:p>
        </w:tc>
      </w:tr>
    </w:tbl>
    <w:p w14:paraId="67CEE25A" w14:textId="77777777" w:rsidR="00986DE4" w:rsidRPr="002F6289" w:rsidRDefault="009409A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  <w:r w:rsidRPr="002F6289">
        <w:rPr>
          <w:rFonts w:ascii="Times New Roman" w:eastAsia="Arial" w:hAnsi="Times New Roman" w:cs="Times New Roman"/>
          <w:bCs/>
          <w:sz w:val="20"/>
          <w:szCs w:val="20"/>
        </w:rPr>
        <w:t>Elaborado por: Autores (2023).</w:t>
      </w:r>
    </w:p>
    <w:p w14:paraId="06CE9421" w14:textId="77777777" w:rsidR="00986DE4" w:rsidRPr="002F6289" w:rsidRDefault="00986DE4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0"/>
          <w:szCs w:val="20"/>
        </w:rPr>
      </w:pPr>
    </w:p>
    <w:p w14:paraId="3E156C03" w14:textId="77777777" w:rsidR="00986DE4" w:rsidRPr="002F6289" w:rsidRDefault="009409A3">
      <w:pPr>
        <w:spacing w:after="0" w:line="360" w:lineRule="auto"/>
        <w:ind w:firstLine="69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Diante do contexto do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, os estudos realizados por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Roncon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et al (2019) e Augusto, Oliveira e Polidoro (2020) trazem apontamentos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importantes onde muitos estados brasileiros ainda não possuem habilitação para atuarem no processo de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 diante desse objetivo e em contrapartida a isso existe a possibilidade de alguns estados brasileiros  que possuem essa habilitação a esse processo não estarem preparados com equipes multidisciplinares de forma completa para atuarem junto ao acompanhamento das pessoas transexuais. </w:t>
      </w:r>
    </w:p>
    <w:p w14:paraId="56DD8781" w14:textId="77777777" w:rsidR="00986DE4" w:rsidRPr="002F6289" w:rsidRDefault="009409A3">
      <w:pPr>
        <w:spacing w:after="0" w:line="360" w:lineRule="auto"/>
        <w:ind w:firstLine="69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O uso de hormônios de forma segura é um dos apontamentos trazidos no estudo de Silva et al (2020), onde o autor retrata que as utilizações destes medicamentos podem trazer qualidade de vida ao indivíduo beneficiado no processo de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quando se feito de forma acompanhada. Entretanto, Braz (2019) alega em seu estudo que há uma baixa na quantidade de pessoas transexuais atendidas e que esse dado demonstra o quão difícil é a o acesso ao serviço e há um longo período de espera por atendimento, fazendo com que haja a necessidade de ampliação e oferta para a terapia hormonal racional e segura no cuidado a esses indivíduos.</w:t>
      </w:r>
    </w:p>
    <w:p w14:paraId="0BA44698" w14:textId="77777777" w:rsidR="00986DE4" w:rsidRPr="002F6289" w:rsidRDefault="009409A3">
      <w:pPr>
        <w:spacing w:after="0" w:line="360" w:lineRule="auto"/>
        <w:ind w:firstLine="697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Sendo assim, Augusto, Oliveira e Polidoro (2020) no seu estudo realizaram um levantamento dos principais hormônios prescritos utilizados em pacientes em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 de acordo com o Protocolo de Serviço Especializado no Rio Grande do Sul no ano de 2020 os hormônios mais utilizados foram os seguintes representados no quadro 2.</w:t>
      </w:r>
    </w:p>
    <w:p w14:paraId="3834E9D2" w14:textId="77777777" w:rsidR="00986DE4" w:rsidRPr="002F6289" w:rsidRDefault="009409A3">
      <w:pPr>
        <w:spacing w:before="240" w:after="240" w:line="360" w:lineRule="auto"/>
        <w:jc w:val="center"/>
        <w:rPr>
          <w:rFonts w:ascii="Times New Roman" w:eastAsia="Roboto" w:hAnsi="Times New Roman" w:cs="Times New Roman"/>
          <w:color w:val="212121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>Quadro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2-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Medicamentos</w:t>
      </w:r>
      <w:r w:rsidRPr="002F628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prescritos para usuários (as) atendidos (as) nos estabelecimentos de saúde especializados no atendimento a pessoas transexuais e </w:t>
      </w:r>
      <w:r w:rsidRPr="002F6289">
        <w:rPr>
          <w:rFonts w:ascii="Times New Roman" w:eastAsia="Arial" w:hAnsi="Times New Roman" w:cs="Times New Roman"/>
          <w:sz w:val="24"/>
          <w:szCs w:val="24"/>
        </w:rPr>
        <w:t>travestis, Rio Grande do Sul, 2020.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14"/>
        <w:gridCol w:w="2323"/>
        <w:gridCol w:w="3567"/>
      </w:tblGrid>
      <w:tr w:rsidR="00986DE4" w:rsidRPr="002F6289" w14:paraId="5A340564" w14:textId="77777777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AE465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>Usuários (as)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8DEFF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>Classe de Medicamento e</w:t>
            </w:r>
          </w:p>
          <w:p w14:paraId="192F8A1F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>via de administração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2848D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>Medicamentos</w:t>
            </w:r>
          </w:p>
        </w:tc>
      </w:tr>
      <w:tr w:rsidR="00986DE4" w:rsidRPr="002F6289" w14:paraId="456FBD19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A3F3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0B0153DC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4CFAC356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4B249EB8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56E9E8EF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669A0ED6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3F3804C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631D1D3D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>Mulheres Transexuais e Travestis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9528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2B22243B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57D4B948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Antiandrógenos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</w:t>
            </w:r>
          </w:p>
          <w:p w14:paraId="16D4F4CC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(Via oral)</w:t>
            </w:r>
          </w:p>
          <w:p w14:paraId="02BFF055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1873A587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27A1EBD0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09E044C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Estrógenos</w:t>
            </w:r>
          </w:p>
          <w:p w14:paraId="7BBB8BA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(Via oral)</w:t>
            </w:r>
          </w:p>
          <w:p w14:paraId="64E9DEE2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7B18741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742B91F0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Estrógenos  </w:t>
            </w:r>
          </w:p>
          <w:p w14:paraId="468AABE2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(Via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transdérmica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)</w:t>
            </w:r>
          </w:p>
          <w:p w14:paraId="50F0D524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422DB054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6DD24FB8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38493171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Estrógenos +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Progestógenos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</w:t>
            </w:r>
          </w:p>
          <w:p w14:paraId="6AFA8F98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(Via intramuscular)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A85D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lastRenderedPageBreak/>
              <w:t>Ciproterona</w:t>
            </w:r>
            <w:proofErr w:type="spellEnd"/>
          </w:p>
          <w:p w14:paraId="6F3ED23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Espironolactona</w:t>
            </w:r>
          </w:p>
          <w:p w14:paraId="5813B7C3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Finasterida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</w:t>
            </w:r>
          </w:p>
          <w:p w14:paraId="077D92C7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Dutasterida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</w:t>
            </w:r>
          </w:p>
          <w:p w14:paraId="77749516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Ciproterona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+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etinilestradiol</w:t>
            </w:r>
            <w:proofErr w:type="spellEnd"/>
          </w:p>
          <w:p w14:paraId="4E88610E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61003DDC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Estradiol </w:t>
            </w:r>
          </w:p>
          <w:p w14:paraId="615210B7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Valerato de Estradiol</w:t>
            </w:r>
          </w:p>
          <w:p w14:paraId="2458169F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626898F1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61C044D1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Estradiol em gel </w:t>
            </w:r>
          </w:p>
          <w:p w14:paraId="281CFC04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Estradiol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hemi-hidratado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gel</w:t>
            </w:r>
          </w:p>
          <w:p w14:paraId="7AFCE31E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Estradiol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hemi-hidratado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adesivo </w:t>
            </w:r>
          </w:p>
          <w:p w14:paraId="52A1E28B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277CD706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Noretisterona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+ estradiol</w:t>
            </w:r>
          </w:p>
          <w:p w14:paraId="7B51C390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Medroxiprogesterona + estradiol</w:t>
            </w:r>
          </w:p>
          <w:p w14:paraId="0AC868F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Algestona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acetofenida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+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enantato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de estradiol</w:t>
            </w:r>
          </w:p>
        </w:tc>
      </w:tr>
      <w:tr w:rsidR="00986DE4" w:rsidRPr="002F6289" w14:paraId="42FA9FAA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3B1A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6C06382C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45A5E71F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</w:p>
          <w:p w14:paraId="08A062E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b/>
                <w:color w:val="212121"/>
                <w:sz w:val="20"/>
                <w:szCs w:val="20"/>
              </w:rPr>
              <w:t xml:space="preserve">Homens Transexuais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4589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Andrógenos</w:t>
            </w:r>
          </w:p>
          <w:p w14:paraId="5B1B57C8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(Via intramuscular)</w:t>
            </w:r>
          </w:p>
          <w:p w14:paraId="43038AA4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79EAA07F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391C300F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Andrógenos</w:t>
            </w:r>
          </w:p>
          <w:p w14:paraId="096C761C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(Via </w:t>
            </w: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transdérmica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CEAA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Cipionato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de testosterona</w:t>
            </w:r>
          </w:p>
          <w:p w14:paraId="773415F6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proofErr w:type="spellStart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Undecilato</w:t>
            </w:r>
            <w:proofErr w:type="spellEnd"/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 de testosterona </w:t>
            </w:r>
          </w:p>
          <w:p w14:paraId="243B8624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 xml:space="preserve">Ésteres combinados de testosterona  </w:t>
            </w:r>
          </w:p>
          <w:p w14:paraId="1A95CBA7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7FB27E76" w14:textId="77777777" w:rsidR="00986DE4" w:rsidRPr="002F6289" w:rsidRDefault="00986DE4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  <w:p w14:paraId="7DAA68ED" w14:textId="77777777" w:rsidR="00986DE4" w:rsidRPr="002F6289" w:rsidRDefault="009409A3">
            <w:pPr>
              <w:widowControl w:val="0"/>
              <w:spacing w:after="0" w:line="240" w:lineRule="auto"/>
              <w:jc w:val="center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  <w:r w:rsidRPr="002F6289"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  <w:t>Testosterona em gel</w:t>
            </w:r>
          </w:p>
          <w:p w14:paraId="0D885A3D" w14:textId="77777777" w:rsidR="00986DE4" w:rsidRPr="002F6289" w:rsidRDefault="00986DE4">
            <w:pPr>
              <w:widowControl w:val="0"/>
              <w:spacing w:after="0" w:line="240" w:lineRule="auto"/>
              <w:rPr>
                <w:rFonts w:ascii="Times New Roman" w:eastAsia="Roboto" w:hAnsi="Times New Roman" w:cs="Times New Roman"/>
                <w:color w:val="212121"/>
                <w:sz w:val="20"/>
                <w:szCs w:val="20"/>
              </w:rPr>
            </w:pPr>
          </w:p>
        </w:tc>
      </w:tr>
    </w:tbl>
    <w:p w14:paraId="23CC1DDE" w14:textId="77777777" w:rsidR="00986DE4" w:rsidRPr="002F6289" w:rsidRDefault="009409A3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F6289">
        <w:rPr>
          <w:rFonts w:ascii="Times New Roman" w:eastAsia="Arial" w:hAnsi="Times New Roman" w:cs="Times New Roman"/>
          <w:sz w:val="20"/>
          <w:szCs w:val="20"/>
        </w:rPr>
        <w:t>Adaptado de: Augusto, Oliveira e Polidoro (2020).</w:t>
      </w:r>
    </w:p>
    <w:p w14:paraId="68A290B5" w14:textId="77777777" w:rsidR="00986DE4" w:rsidRPr="002F6289" w:rsidRDefault="00986DE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F965F66" w14:textId="6FDEF4AA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O uso destes medicamentos na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hormônioterapia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="002F6289" w:rsidRPr="002F6289">
        <w:rPr>
          <w:rFonts w:ascii="Times New Roman" w:eastAsia="Arial" w:hAnsi="Times New Roman" w:cs="Times New Roman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, quando prescrito e com acompanhamento dos resultados, gera ao organismo tanto benefícios e resultados, que não desaparecerão ao interromper o uso, quanto benefícios reversíveis, estes cessarão ao suspender o uso do hormônio. Além disso, o acompanhamento da terapia hormonal com profissional de saúde capacitado reduz os riscos de reações adversas, bem como também reduz o risco de surgimento de doenças relacionadas ao uso errôneo desse tipo de medicamento. Devido </w:t>
      </w:r>
      <w:r w:rsidR="002F6289" w:rsidRPr="002F6289">
        <w:rPr>
          <w:rFonts w:ascii="Times New Roman" w:eastAsia="Arial" w:hAnsi="Times New Roman" w:cs="Times New Roman"/>
          <w:sz w:val="24"/>
          <w:szCs w:val="24"/>
        </w:rPr>
        <w:t>à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dificuldade de acesso a atendimento especializado no tratamento com hormônios, muitos indivíduos começam a fazer a utilização dos hormônios baseando-se na experiência prévia de outras pessoas transexuais que passaram pelo mesmo processo, como revela o estudo feito por Silva et al (2022) que entrevistou cerca de 127 mulheres transexuais e constatou que 93,9% fizeram uso de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hormônioterapia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sem prescrição médica. </w:t>
      </w:r>
    </w:p>
    <w:p w14:paraId="06D69843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>Os riscos e complicações à saúde com a terapia hormonal evidenciados, são: câncer de mama, trombose venosa profunda, embolia pulmonar, infarto, derrame cerebral,</w:t>
      </w:r>
      <w:r w:rsidRPr="002F6289">
        <w:rPr>
          <w:rFonts w:ascii="Times New Roman" w:eastAsia="Arial" w:hAnsi="Times New Roman" w:cs="Times New Roman"/>
          <w:color w:val="38761D"/>
          <w:sz w:val="24"/>
          <w:szCs w:val="24"/>
        </w:rPr>
        <w:t xml:space="preserve"> </w:t>
      </w:r>
      <w:r w:rsidRPr="002F6289">
        <w:rPr>
          <w:rFonts w:ascii="Times New Roman" w:eastAsia="Arial" w:hAnsi="Times New Roman" w:cs="Times New Roman"/>
          <w:sz w:val="24"/>
          <w:szCs w:val="24"/>
        </w:rPr>
        <w:t>osteoporose</w:t>
      </w:r>
      <w:r w:rsidRPr="002F6289">
        <w:rPr>
          <w:rFonts w:ascii="Times New Roman" w:eastAsia="Arial" w:hAnsi="Times New Roman" w:cs="Times New Roman"/>
          <w:color w:val="38761D"/>
          <w:sz w:val="24"/>
          <w:szCs w:val="24"/>
        </w:rPr>
        <w:t xml:space="preserve">,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piora das taxas de colesterol e aumento nas taxas de triglicérides. O uso indiscriminado de hormônios aumenta a chance de problemas sérios de saúde ou pode agravar estes problemas de saúde, caso apareçam no decorrer da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hormônioterapia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Os efeitos a longo prazo da terapia hormonal ainda estão sendo observados e examinados, sendo necessário um estudo mais aprofundado (PINHO,2022). </w:t>
      </w:r>
    </w:p>
    <w:p w14:paraId="719BEB66" w14:textId="7CD5388B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A participação do farmacêutico desde a </w:t>
      </w:r>
      <w:r w:rsidR="002F6289" w:rsidRPr="002F6289">
        <w:rPr>
          <w:rFonts w:ascii="Times New Roman" w:eastAsia="Arial" w:hAnsi="Times New Roman" w:cs="Times New Roman"/>
          <w:sz w:val="24"/>
          <w:szCs w:val="24"/>
        </w:rPr>
        <w:t>aquisição até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a orientação sobre o uso desses hormônios é muito importante, tendo em vista que predominantemente, são adquiridos nos balcões das farmácias sem prescrição médica, dado demonstrado no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estudo de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Krüger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et al., (2019) sobre uso de hormônios sem prescrição, que c</w:t>
      </w:r>
      <w:r w:rsidR="002F6289" w:rsidRPr="002F6289">
        <w:rPr>
          <w:rFonts w:ascii="Times New Roman" w:eastAsia="Arial" w:hAnsi="Times New Roman" w:cs="Times New Roman"/>
          <w:sz w:val="24"/>
          <w:szCs w:val="24"/>
        </w:rPr>
        <w:t xml:space="preserve">orrobora a pesquisa produzida 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Silva et al (2022).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Krüger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(2019) dentro do seu estudo traz que pessoas transexuais não recebem orientação farmacêutica em relação ao medicamento e reforça a necessidade de 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oferecer treinamento para a equipe sobre conceitos e temas pertinentes a este assusto. Vale ressaltar que o farmacêutico também faz parte da equipe multidisciplinar e junto a essa, o trabalho em conjunto torna-</w:t>
      </w:r>
      <w:r w:rsidR="002F6289"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 essencial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para o sucesso no tratamento hormonal de </w:t>
      </w:r>
      <w:proofErr w:type="spellStart"/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transexualização</w:t>
      </w:r>
      <w:proofErr w:type="spellEnd"/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com um atendimento multidisciplinar </w:t>
      </w:r>
      <w:r w:rsidR="002F6289"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humanizado disponibilizado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em </w:t>
      </w:r>
      <w:r w:rsidR="002F6289"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ambulatórios de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assistência saúde no Sistema Único de Saúde (SUS) garantindo assim a Política Nacional de </w:t>
      </w:r>
      <w:r w:rsidR="002F6289"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Saúde I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ntegra</w:t>
      </w:r>
      <w:r w:rsidR="001B333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 a população LGBTQIAPN+ (</w:t>
      </w:r>
      <w:r w:rsidR="001B333C">
        <w:rPr>
          <w:rFonts w:ascii="Times New Roman" w:eastAsia="Arial" w:hAnsi="Times New Roman" w:cs="Times New Roman"/>
          <w:sz w:val="24"/>
          <w:szCs w:val="24"/>
        </w:rPr>
        <w:t xml:space="preserve">GUIMARÃES et al., </w:t>
      </w:r>
      <w:r w:rsidR="001B333C" w:rsidRPr="002F6289">
        <w:rPr>
          <w:rFonts w:ascii="Times New Roman" w:eastAsia="Arial" w:hAnsi="Times New Roman" w:cs="Times New Roman"/>
          <w:sz w:val="24"/>
          <w:szCs w:val="24"/>
        </w:rPr>
        <w:t>2017)</w:t>
      </w:r>
      <w:r w:rsidR="001B333C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A29694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Ainda em relação a participação do profissional farmacêutico no acesso aos medicamentos hormonais dentro da equipe multidisciplinar do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no SUS, é cabível o desenvolvimento nas ações para agregar conhecimento aos pacientes usuários (as) e profissionais de saúde ao estar fazendo parte da gestão da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(BRASIL,2015). Segundo a Lei n° 13.021, de 8 de agosto de 2014, a Assistência Farmacêutica está incluída dentro da Assistência Terapêutica Integral, sendo a Atenção Farmacêutica definida como um conjunto de ações desenvolvidas pelo farmacêutico, voltadas à promoção, proteção e recuperação da saúde, desde o nível individual até o coletivo, tendendo o uso racional de medicamentos (BRASIL, 2014).  </w:t>
      </w:r>
    </w:p>
    <w:p w14:paraId="49775C3E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Desse modo,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Krüger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(2019) também traz em seu trabalho a atenção farmacêutica como sendo representada através da interação direta do farmacêutico com o usuário, em busca de uma farmacoterapia racional com a obtenção de resultados definidos e mensuráveis, voltados para qualidade de vida. De acordo com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Kenezevichi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Viereck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Drincic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(2012), essa participação do farmacêutico deve: avaliar e discutir possíveis interações medicamentosas, orientar seus riscos e benefícios, com base em fatores de risco de cada indivíduo, interações fármaco-fármaco na intenção de prevenir complicações na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hormonização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31AA45F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Desse modo, Albuquerque et al., (2013) destacam que a necessidade de reformulações dos espaços de saúde para inclusão da população LGBT depende das transformações no modo de pensar e agir dos profissionais farmacêuticos e de outras áreas da saúde, evidenciando a importância do acesso, do acolhimento e da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humanização nos serviços de saúde. Para De Lima, et al., (2017) não são só as práticas discriminatórias que afastam o acesso à saúde da população LGBT, mas também a impropriedade da oferta de cuidados. Portanto, Guimarães et al., (2017) corrobora que a atenção básica é apontada como porta de entrada preferencial do SUS como ponto de partida para acolher de forma humanizada essa população, desde o acesso até o atendimento integral, superando práticas de saúde preconceituosas e discriminatórias.  </w:t>
      </w:r>
    </w:p>
    <w:p w14:paraId="30208EEE" w14:textId="77777777" w:rsidR="00986DE4" w:rsidRPr="002F6289" w:rsidRDefault="009409A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heading=h.1pst8vae01jj" w:colFirst="0" w:colLast="0"/>
      <w:bookmarkStart w:id="2" w:name="_heading=h.e56k8scf66ii" w:colFirst="0" w:colLast="0"/>
      <w:bookmarkStart w:id="3" w:name="_heading=h.jazlj3a3atb2" w:colFirst="0" w:colLast="0"/>
      <w:bookmarkStart w:id="4" w:name="_heading=h.9hu7vufc47j6" w:colFirst="0" w:colLast="0"/>
      <w:bookmarkStart w:id="5" w:name="_heading=h.3v6rzehyj1p5" w:colFirst="0" w:colLast="0"/>
      <w:bookmarkStart w:id="6" w:name="_heading=h.ge6p4qwo4wz7" w:colFirst="0" w:colLast="0"/>
      <w:bookmarkStart w:id="7" w:name="_heading=h.8hq0x2i782kd" w:colFirst="0" w:colLast="0"/>
      <w:bookmarkStart w:id="8" w:name="_heading=h.b4sz2myelmor" w:colFirst="0" w:colLast="0"/>
      <w:bookmarkStart w:id="9" w:name="_heading=h.4hu0isphdv11" w:colFirst="0" w:colLast="0"/>
      <w:bookmarkStart w:id="10" w:name="_heading=h.ygqfhpp2jwka" w:colFirst="0" w:colLast="0"/>
      <w:bookmarkStart w:id="11" w:name="_heading=h.x1cbh9l7vcdr" w:colFirst="0" w:colLast="0"/>
      <w:bookmarkStart w:id="12" w:name="_heading=h.asetyi4q9x5c" w:colFirst="0" w:colLast="0"/>
      <w:bookmarkStart w:id="13" w:name="_heading=h.e8za8jdj9z5u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14:paraId="6C17FFB3" w14:textId="77777777" w:rsidR="00986DE4" w:rsidRPr="002F6289" w:rsidRDefault="009409A3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6 CONSIDERAÇÕES FINAIS  </w:t>
      </w:r>
    </w:p>
    <w:p w14:paraId="6FB9728E" w14:textId="77777777" w:rsidR="00986DE4" w:rsidRPr="002F6289" w:rsidRDefault="00986DE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6CAD98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A oferta do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nos estados brasileiros ainda possuem estigmas de muitos desafios e ajustes, sendo necessário o replanejamento de políticas públicas e financiamento viável para acomodação e integralidade das pessoas transexuais. Sendo assim cabe aos profissionais farmacêuticos inseridos no âmbito do SUS ou no sistema privado, como por exemplo nas drogarias, trazerem educação em saúde e prover esse cuidado no uso racional dos medicamentos. </w:t>
      </w:r>
    </w:p>
    <w:p w14:paraId="3C4C6B5F" w14:textId="77777777" w:rsidR="00986DE4" w:rsidRPr="002F6289" w:rsidRDefault="009409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Essa participação do profissional farmacêutico pode diminuir </w:t>
      </w:r>
      <w:r w:rsidRPr="002F628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frequência dos problemas relacionados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com medicamentos bem como o melhoramento da interação profissional e paciente que tem por finalidade o estreitamento do vínculo para melhor cuidado. Além disso a participação na disponibilização desses medicamentos faz parte de uma gestão de medicamentos que é uma atribuição inerente ao profissional dentro do ciclo da assistência farmacêutica. Portanto, a construção desse trabalho viu a necessidade da elaboração de mais pesquisas como essas, que merecem ter um direcionamento maior para melhor qualidade e quantidade nas publicações mediante a uma ótica voltada para o cuidado e humanização.</w:t>
      </w:r>
    </w:p>
    <w:p w14:paraId="5ABFFC78" w14:textId="77777777" w:rsidR="00986DE4" w:rsidRPr="002F6289" w:rsidRDefault="00986DE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456316" w14:textId="77777777" w:rsidR="00986DE4" w:rsidRPr="002F6289" w:rsidRDefault="00986DE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F6EE28" w14:textId="77777777" w:rsidR="00986DE4" w:rsidRPr="002F6289" w:rsidRDefault="009409A3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F6289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3E1B199F" w14:textId="77777777" w:rsidR="00986DE4" w:rsidRPr="002F6289" w:rsidRDefault="00986DE4">
      <w:pPr>
        <w:shd w:val="clear" w:color="auto" w:fill="FFFFFF" w:themeFill="background1"/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B2BF3B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Albuquerque,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Grayce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Alencar et al. Homossexualidade e o direito à saúde: um desafio para as políticas públicas de saúde no Brasil.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Saúde em Debate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v. 37, n. 98, pp. 516-524, 2013. Disponível em: &lt;&gt;.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Epub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31 Jan 2014. ISSN 2358-2898.</w:t>
      </w:r>
    </w:p>
    <w:p w14:paraId="545F0570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Augusto,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Rosiane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Mateus, Oliveira, Daniel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Canavese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de e Polidoro, Maurício. Descrição de medicamentos prescritos para a terapia hormonal em serviços de saúde 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especializados para transexuais e travestis no Rio Grande do Sul, 2020.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Epidemiologia e Serviços de Saúde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[online]. v. 31, n. 1 [Acessado 23 Novembro 2022</w:t>
      </w:r>
      <w:proofErr w:type="gramStart"/>
      <w:r w:rsidRPr="002F6289">
        <w:rPr>
          <w:rFonts w:ascii="Times New Roman" w:eastAsia="Arial" w:hAnsi="Times New Roman" w:cs="Times New Roman"/>
          <w:sz w:val="24"/>
          <w:szCs w:val="24"/>
        </w:rPr>
        <w:t>] ,</w:t>
      </w:r>
      <w:proofErr w:type="gram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e2021502,2022.  </w:t>
      </w:r>
    </w:p>
    <w:p w14:paraId="5C606CB5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BRASIL. Planalto.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Lei N° 13.021, de 08 de agosto de 2014. Dispõe sobre o exercício e a fiscalização das atividades farmacêuticas</w:t>
      </w:r>
      <w:r w:rsidRPr="002F6289">
        <w:rPr>
          <w:rFonts w:ascii="Times New Roman" w:eastAsia="Arial" w:hAnsi="Times New Roman" w:cs="Times New Roman"/>
          <w:sz w:val="24"/>
          <w:szCs w:val="24"/>
        </w:rPr>
        <w:t>. Disponível em: &lt;https://www.planalto.gov.br/ccivil_03/_ato2011-2014/2014/lei/l13021.htm&gt; Acessado em: 30 de out. de 2020.</w:t>
      </w:r>
    </w:p>
    <w:p w14:paraId="7A373F7B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BRASIL.Ministério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da Saúde.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Transexualidade e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Travestilidade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na Saúde</w:t>
      </w:r>
      <w:r w:rsidRPr="002F6289">
        <w:rPr>
          <w:rFonts w:ascii="Times New Roman" w:eastAsia="Arial" w:hAnsi="Times New Roman" w:cs="Times New Roman"/>
          <w:sz w:val="24"/>
          <w:szCs w:val="24"/>
        </w:rPr>
        <w:t>. 2015. Disponívelem:&lt;</w:t>
      </w:r>
      <w:hyperlink r:id="rId8">
        <w:r w:rsidRPr="002F6289">
          <w:rPr>
            <w:rFonts w:ascii="Times New Roman" w:eastAsia="Arial" w:hAnsi="Times New Roman" w:cs="Times New Roman"/>
            <w:sz w:val="24"/>
            <w:szCs w:val="24"/>
          </w:rPr>
          <w:t>https://bvsms.saude.gov.br/bvs/publicacoes/transexualidade_travestilidade_saude.pdf</w:t>
        </w:r>
      </w:hyperlink>
      <w:r w:rsidRPr="002F6289">
        <w:rPr>
          <w:rFonts w:ascii="Times New Roman" w:eastAsia="Arial" w:hAnsi="Times New Roman" w:cs="Times New Roman"/>
          <w:sz w:val="24"/>
          <w:szCs w:val="24"/>
        </w:rPr>
        <w:t>&gt; Acesso em: 28 de set. de 2022.</w:t>
      </w:r>
    </w:p>
    <w:p w14:paraId="348B48D2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BRASIL.Ministério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Saúde.Portaria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N°457, de 19 de agosto de 2008.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Regulamentação do Processo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no âmbito do Sistema Único de saúde -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SUS</w:t>
      </w:r>
      <w:r w:rsidRPr="002F6289">
        <w:rPr>
          <w:rFonts w:ascii="Times New Roman" w:eastAsia="Arial" w:hAnsi="Times New Roman" w:cs="Times New Roman"/>
          <w:sz w:val="24"/>
          <w:szCs w:val="24"/>
        </w:rPr>
        <w:t>.Disponível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em: &lt;https://bvsms.saude.gov.br/bvs/saudelegis/sas/2008/prt0457_19_08_2008.html&gt; Acesso em: 16 de set. de 2022.</w:t>
      </w:r>
    </w:p>
    <w:p w14:paraId="5E7572EF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BRASIL.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Sociedade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Brasileira de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Pediatria.Guia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Prático de Atualização.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2017. Disponível em:&lt;</w:t>
      </w:r>
      <w:hyperlink r:id="rId9">
        <w:r w:rsidRPr="002F6289">
          <w:rPr>
            <w:rFonts w:ascii="Times New Roman" w:eastAsia="Arial" w:hAnsi="Times New Roman" w:cs="Times New Roman"/>
            <w:sz w:val="24"/>
            <w:szCs w:val="24"/>
          </w:rPr>
          <w:t>https://www.sbp.com.br/fileadmin/user_upload/19706c-GP_-_Disforia_de_Genero.pdf</w:t>
        </w:r>
      </w:hyperlink>
      <w:r w:rsidRPr="002F6289">
        <w:rPr>
          <w:rFonts w:ascii="Times New Roman" w:eastAsia="Arial" w:hAnsi="Times New Roman" w:cs="Times New Roman"/>
          <w:sz w:val="24"/>
          <w:szCs w:val="24"/>
        </w:rPr>
        <w:t>&gt; Acesso em: 15 de set. de 2022.</w:t>
      </w:r>
    </w:p>
    <w:p w14:paraId="5AC72213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</w:pPr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BRAZ, Camilo. Vidas que esperam? Itinerários do acesso a serviços de saúde para homens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trans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no Brasil e na Argentina. </w:t>
      </w:r>
      <w:r w:rsidRPr="002F6289">
        <w:rPr>
          <w:rStyle w:val="Forte"/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Cadernos de Saúde Pública</w:t>
      </w:r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, [S.L.], v. 35, n. 4, 2019.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FapUNIFESP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SciELO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). http://dx.doi.org/10.1590/0102-311x00110518</w:t>
      </w:r>
    </w:p>
    <w:p w14:paraId="24731848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6289">
        <w:rPr>
          <w:rFonts w:ascii="Times New Roman" w:hAnsi="Times New Roman" w:cs="Times New Roman"/>
          <w:color w:val="000000"/>
          <w:sz w:val="24"/>
          <w:szCs w:val="24"/>
        </w:rPr>
        <w:t>DE LIMA, T. N. B. et al. Atenção à Saúde da População LGBT numa capital nordestina. </w:t>
      </w:r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Revista Eletrônica Acervo Saúde</w:t>
      </w:r>
      <w:r w:rsidRPr="002F6289">
        <w:rPr>
          <w:rFonts w:ascii="Times New Roman" w:hAnsi="Times New Roman" w:cs="Times New Roman"/>
          <w:color w:val="000000"/>
          <w:sz w:val="24"/>
          <w:szCs w:val="24"/>
        </w:rPr>
        <w:t>, n. 34, p. e1410, 23 out. 2019.</w:t>
      </w:r>
    </w:p>
    <w:p w14:paraId="6E7752C7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Disponível em: &lt;https://doi.org/10.1590/S1679-49742022000100027&gt;.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Epub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06 </w:t>
      </w:r>
      <w:proofErr w:type="gramStart"/>
      <w:r w:rsidRPr="002F6289">
        <w:rPr>
          <w:rFonts w:ascii="Times New Roman" w:eastAsia="Arial" w:hAnsi="Times New Roman" w:cs="Times New Roman"/>
          <w:sz w:val="24"/>
          <w:szCs w:val="24"/>
        </w:rPr>
        <w:t>Maio</w:t>
      </w:r>
      <w:proofErr w:type="gramEnd"/>
      <w:r w:rsidRPr="002F6289">
        <w:rPr>
          <w:rFonts w:ascii="Times New Roman" w:eastAsia="Arial" w:hAnsi="Times New Roman" w:cs="Times New Roman"/>
          <w:sz w:val="24"/>
          <w:szCs w:val="24"/>
        </w:rPr>
        <w:t> 2022. ISSN 2237-9622. https://doi.org/10.1590/S1679-49742022000100027.</w:t>
      </w:r>
    </w:p>
    <w:p w14:paraId="72AF8736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GRUNDMANN, Oliver et al. The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Pharmacist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as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an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LGBTQ Ally.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American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Journal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of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Pharmaceutical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Education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, v. 84, n. 7.2020. Disponível em:&lt;https://www.ajpe.org/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content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>/84/7/ajpe7835.abstract&gt; Acesso em: 14 set. 2022.</w:t>
      </w:r>
    </w:p>
    <w:p w14:paraId="52E32A9C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GUIMARÃES RCP, et al. Assistência à saúde da população LGBT em uma capital brasileira: o que dizem os Agentes Comunitários de Saúde?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Rev. Tempus </w:t>
      </w:r>
      <w:proofErr w:type="spellStart"/>
      <w:r w:rsidRPr="002F6289">
        <w:rPr>
          <w:rFonts w:ascii="Times New Roman" w:eastAsia="Arial" w:hAnsi="Times New Roman" w:cs="Times New Roman"/>
          <w:b/>
          <w:sz w:val="24"/>
          <w:szCs w:val="24"/>
        </w:rPr>
        <w:t>Actas</w:t>
      </w:r>
      <w:proofErr w:type="spellEnd"/>
      <w:r w:rsidRPr="002F6289">
        <w:rPr>
          <w:rFonts w:ascii="Times New Roman" w:eastAsia="Arial" w:hAnsi="Times New Roman" w:cs="Times New Roman"/>
          <w:b/>
          <w:sz w:val="24"/>
          <w:szCs w:val="24"/>
        </w:rPr>
        <w:t xml:space="preserve"> de saúde coletiva</w:t>
      </w:r>
      <w:r w:rsidRPr="002F6289">
        <w:rPr>
          <w:rFonts w:ascii="Times New Roman" w:eastAsia="Arial" w:hAnsi="Times New Roman" w:cs="Times New Roman"/>
          <w:sz w:val="24"/>
          <w:szCs w:val="24"/>
        </w:rPr>
        <w:t>, Brasília, 2017.</w:t>
      </w:r>
    </w:p>
    <w:p w14:paraId="6FE69695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6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HANAUER, O. F. D.; HEMMI, A. P. </w:t>
      </w:r>
      <w:proofErr w:type="gramStart"/>
      <w:r w:rsidRPr="002F6289">
        <w:rPr>
          <w:rFonts w:ascii="Times New Roman" w:eastAsia="Times New Roman" w:hAnsi="Times New Roman" w:cs="Times New Roman"/>
          <w:sz w:val="24"/>
          <w:szCs w:val="24"/>
          <w:lang w:eastAsia="pt-BR"/>
        </w:rPr>
        <w:t>A..</w:t>
      </w:r>
      <w:proofErr w:type="gramEnd"/>
      <w:r w:rsidRPr="002F62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Caminhos percorridos por transexuais: em busca pela transição de gênero. </w:t>
      </w:r>
      <w:r w:rsidRPr="002F62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Saúde em Debate</w:t>
      </w:r>
      <w:r w:rsidRPr="002F6289">
        <w:rPr>
          <w:rFonts w:ascii="Times New Roman" w:eastAsia="Times New Roman" w:hAnsi="Times New Roman" w:cs="Times New Roman"/>
          <w:sz w:val="24"/>
          <w:szCs w:val="24"/>
          <w:lang w:eastAsia="pt-BR"/>
        </w:rPr>
        <w:t>, v. 43, n. spe8, p. 91–106, 2019</w:t>
      </w:r>
    </w:p>
    <w:p w14:paraId="7C2BD241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6289">
        <w:rPr>
          <w:rFonts w:ascii="Times New Roman" w:hAnsi="Times New Roman" w:cs="Times New Roman"/>
          <w:color w:val="000000"/>
          <w:sz w:val="24"/>
          <w:szCs w:val="24"/>
        </w:rPr>
        <w:t xml:space="preserve">KNEZEVICH, E. L.; VIERECK, L. K.; DRINCIC, A. T. Medical Management </w:t>
      </w:r>
      <w:proofErr w:type="spellStart"/>
      <w:r w:rsidRPr="002F6289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2F6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color w:val="000000"/>
          <w:sz w:val="24"/>
          <w:szCs w:val="24"/>
        </w:rPr>
        <w:t>Adult</w:t>
      </w:r>
      <w:proofErr w:type="spellEnd"/>
      <w:r w:rsidRPr="002F6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color w:val="000000"/>
          <w:sz w:val="24"/>
          <w:szCs w:val="24"/>
        </w:rPr>
        <w:t>Transsexual</w:t>
      </w:r>
      <w:proofErr w:type="spellEnd"/>
      <w:r w:rsidRPr="002F6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color w:val="000000"/>
          <w:sz w:val="24"/>
          <w:szCs w:val="24"/>
        </w:rPr>
        <w:t>Persons</w:t>
      </w:r>
      <w:proofErr w:type="spellEnd"/>
      <w:r w:rsidRPr="002F6289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Pharmacotherapy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The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Journal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Human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Pharmacology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Drug</w:t>
      </w:r>
      <w:proofErr w:type="spellEnd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6289">
        <w:rPr>
          <w:rFonts w:ascii="Times New Roman" w:hAnsi="Times New Roman" w:cs="Times New Roman"/>
          <w:b/>
          <w:color w:val="000000"/>
          <w:sz w:val="24"/>
          <w:szCs w:val="24"/>
        </w:rPr>
        <w:t>Therapy</w:t>
      </w:r>
      <w:proofErr w:type="spellEnd"/>
      <w:r w:rsidRPr="002F6289">
        <w:rPr>
          <w:rFonts w:ascii="Times New Roman" w:hAnsi="Times New Roman" w:cs="Times New Roman"/>
          <w:color w:val="000000"/>
          <w:sz w:val="24"/>
          <w:szCs w:val="24"/>
        </w:rPr>
        <w:t>, v. 32, n. 1, p. 54–66, jan. 2012.</w:t>
      </w:r>
    </w:p>
    <w:p w14:paraId="382DF8D5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KRÜGER, A. </w:t>
      </w:r>
      <w:r w:rsidRPr="002F6289">
        <w:rPr>
          <w:rFonts w:ascii="Times New Roman" w:eastAsia="Arial" w:hAnsi="Times New Roman" w:cs="Times New Roman"/>
          <w:i/>
          <w:sz w:val="24"/>
          <w:szCs w:val="24"/>
        </w:rPr>
        <w:t>et al.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Guia do cuidado farmacêutico para a comunidade LGBTI+</w:t>
      </w:r>
      <w:r w:rsidRPr="002F6289">
        <w:rPr>
          <w:rFonts w:ascii="Times New Roman" w:eastAsia="Arial" w:hAnsi="Times New Roman" w:cs="Times New Roman"/>
          <w:sz w:val="24"/>
          <w:szCs w:val="24"/>
        </w:rPr>
        <w:t>. CRF-BA, 2021.Disponível em:&lt;https://portais.univasf.edu.br/noticias/guia-do-cuidado-</w:t>
      </w:r>
      <w:r w:rsidRPr="002F6289">
        <w:rPr>
          <w:rFonts w:ascii="Times New Roman" w:eastAsia="Arial" w:hAnsi="Times New Roman" w:cs="Times New Roman"/>
          <w:sz w:val="24"/>
          <w:szCs w:val="24"/>
        </w:rPr>
        <w:lastRenderedPageBreak/>
        <w:t>farmaceutico-para-a-comunidade-lgbti-orienta-profissionais-de-farmacia-sobre-atendimento-humanizado/guia.pdf&gt; Acesso em: 06 de set. de 2022.</w:t>
      </w:r>
    </w:p>
    <w:p w14:paraId="56AFC889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</w:pPr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KRÜGER,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Alícia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; SPERANDEI, Sandro; BERMUDEZ, Ximena Pamela Claudia Diaz; MERCHÁN-HAMANN, Edgar.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Characteristics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hormone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use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by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travestis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transgender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women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Brazilian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Federal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District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2F6289">
        <w:rPr>
          <w:rStyle w:val="Forte"/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Revista Brasileira de Epidemiologia</w:t>
      </w:r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, [S.L.], v. 22, n. 1, 2019. 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FapUNIFESP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SciELO</w:t>
      </w:r>
      <w:proofErr w:type="spellEnd"/>
      <w:r w:rsidRPr="002F6289">
        <w:rPr>
          <w:rFonts w:ascii="Times New Roman" w:eastAsia="Helvetica" w:hAnsi="Times New Roman" w:cs="Times New Roman"/>
          <w:color w:val="222222"/>
          <w:sz w:val="24"/>
          <w:szCs w:val="24"/>
          <w:shd w:val="clear" w:color="auto" w:fill="FFFFFF"/>
        </w:rPr>
        <w:t>). http://dx.doi.org/10.1590/1980-549720190004.supl.1</w:t>
      </w:r>
    </w:p>
    <w:p w14:paraId="30AD22B6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RONCON, P. C., Sodré F, Rodrigues A, Barros MEB </w:t>
      </w:r>
      <w:proofErr w:type="gramStart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de,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Wandekoken</w:t>
      </w:r>
      <w:proofErr w:type="spellEnd"/>
      <w:proofErr w:type="gram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KD. Desafios enfrentados por pessoas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para acessar o processo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transexualizador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do Sistema Único de Saúde.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Interface - Comunicação, Saúde, Educação</w:t>
      </w:r>
      <w:r w:rsidRPr="002F6289">
        <w:rPr>
          <w:rFonts w:ascii="Times New Roman" w:eastAsia="Arial" w:hAnsi="Times New Roman" w:cs="Times New Roman"/>
          <w:sz w:val="24"/>
          <w:szCs w:val="24"/>
        </w:rPr>
        <w:t>, v. 23, p. e180633, 2019.</w:t>
      </w:r>
    </w:p>
    <w:p w14:paraId="7D196C04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eastAsia="Arial" w:hAnsi="Times New Roman" w:cs="Times New Roman"/>
          <w:sz w:val="24"/>
          <w:szCs w:val="24"/>
        </w:rPr>
        <w:t xml:space="preserve">Silva ACA, Alcântara AM, Oliveira DC,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Signorelli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 MC. Implementação da Política Nacional de Saúde Integral de Lésbicas, Gays, Bissexuais, Travestis e Transexuais (PNSI LGBT) no Paraná, Brasil. </w:t>
      </w:r>
      <w:r w:rsidRPr="002F6289">
        <w:rPr>
          <w:rFonts w:ascii="Times New Roman" w:eastAsia="Arial" w:hAnsi="Times New Roman" w:cs="Times New Roman"/>
          <w:b/>
          <w:sz w:val="24"/>
          <w:szCs w:val="24"/>
        </w:rPr>
        <w:t>Interface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. 2020;24, e190568. </w:t>
      </w:r>
      <w:proofErr w:type="spellStart"/>
      <w:r w:rsidRPr="002F6289">
        <w:rPr>
          <w:rFonts w:ascii="Times New Roman" w:eastAsia="Arial" w:hAnsi="Times New Roman" w:cs="Times New Roman"/>
          <w:sz w:val="24"/>
          <w:szCs w:val="24"/>
        </w:rPr>
        <w:t>doi</w:t>
      </w:r>
      <w:proofErr w:type="spellEnd"/>
      <w:r w:rsidRPr="002F6289">
        <w:rPr>
          <w:rFonts w:ascii="Times New Roman" w:eastAsia="Arial" w:hAnsi="Times New Roman" w:cs="Times New Roman"/>
          <w:sz w:val="24"/>
          <w:szCs w:val="24"/>
        </w:rPr>
        <w:t xml:space="preserve">: 10.1590/Interface.190568 </w:t>
      </w:r>
    </w:p>
    <w:p w14:paraId="5351D5BB" w14:textId="77777777" w:rsidR="00986DE4" w:rsidRPr="002F6289" w:rsidRDefault="009409A3">
      <w:pPr>
        <w:shd w:val="clear" w:color="auto" w:fill="FFFFFF" w:themeFill="background1"/>
        <w:spacing w:after="24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SILVA, Ricardo Araújo da; SILVA, Luís Augusto Vasconcelos da; SOARES, Fabiane; DOURADO, Inês. Uso de hormônios não prescritos na modificação corporal de travestis e mulheres transexuais de Salvador/Bahia, Brasil. </w:t>
      </w:r>
      <w:r w:rsidRPr="002F6289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Ciência &amp; Saúde Coletiva</w:t>
      </w:r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[S.L.], v. 27, n. 2, p. 503-514, fev. 2022. </w:t>
      </w:r>
      <w:proofErr w:type="spellStart"/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FapUNIFESP</w:t>
      </w:r>
      <w:proofErr w:type="spellEnd"/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SciELO</w:t>
      </w:r>
      <w:proofErr w:type="spellEnd"/>
      <w:r w:rsidRPr="002F62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http://dx.doi.org/10.1590/1413-81232022272.44342020.</w:t>
      </w:r>
      <w:r w:rsidRPr="002F6289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05813F94" w14:textId="77777777" w:rsidR="00986DE4" w:rsidRPr="002F6289" w:rsidRDefault="00986DE4">
      <w:pPr>
        <w:spacing w:after="0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sectPr w:rsidR="00986DE4" w:rsidRPr="002F62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4DFF7" w14:textId="77777777" w:rsidR="009409A3" w:rsidRDefault="009409A3">
      <w:pPr>
        <w:spacing w:line="240" w:lineRule="auto"/>
      </w:pPr>
      <w:r>
        <w:separator/>
      </w:r>
    </w:p>
  </w:endnote>
  <w:endnote w:type="continuationSeparator" w:id="0">
    <w:p w14:paraId="13EC9D85" w14:textId="77777777" w:rsidR="009409A3" w:rsidRDefault="00940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Liberation Mono"/>
    <w:panose1 w:val="02000000000000000000"/>
    <w:charset w:val="00"/>
    <w:family w:val="auto"/>
    <w:pitch w:val="default"/>
    <w:sig w:usb0="00000000" w:usb1="00000000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6EED" w14:textId="77777777" w:rsidR="009409A3" w:rsidRDefault="009409A3">
      <w:pPr>
        <w:spacing w:after="0"/>
      </w:pPr>
      <w:r>
        <w:separator/>
      </w:r>
    </w:p>
  </w:footnote>
  <w:footnote w:type="continuationSeparator" w:id="0">
    <w:p w14:paraId="37753895" w14:textId="77777777" w:rsidR="009409A3" w:rsidRDefault="009409A3">
      <w:pPr>
        <w:spacing w:after="0"/>
      </w:pPr>
      <w:r>
        <w:continuationSeparator/>
      </w:r>
    </w:p>
  </w:footnote>
  <w:footnote w:id="1">
    <w:p w14:paraId="6C007477" w14:textId="2759E2C4" w:rsidR="00E523CE" w:rsidRDefault="00E523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523CE">
        <w:t>Centro Universitário Brasileiro -</w:t>
      </w:r>
      <w:proofErr w:type="spellStart"/>
      <w:r w:rsidRPr="00E523CE">
        <w:t>Unibra</w:t>
      </w:r>
      <w:proofErr w:type="spellEnd"/>
      <w:r>
        <w:t>.</w:t>
      </w:r>
    </w:p>
  </w:footnote>
  <w:footnote w:id="2">
    <w:p w14:paraId="1CFCE208" w14:textId="2CF99079" w:rsidR="00E523CE" w:rsidRDefault="00E523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523CE">
        <w:t>Centro Universitário Brasileiro -</w:t>
      </w:r>
      <w:proofErr w:type="spellStart"/>
      <w:r w:rsidRPr="00E523CE">
        <w:t>Unibra</w:t>
      </w:r>
      <w:proofErr w:type="spellEnd"/>
      <w:r>
        <w:t>.</w:t>
      </w:r>
    </w:p>
  </w:footnote>
  <w:footnote w:id="3">
    <w:p w14:paraId="3D2F77CB" w14:textId="01F526CF" w:rsidR="00E523CE" w:rsidRDefault="00E523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523CE">
        <w:t>UNIVERSIDADE FEDERAL DE PERNAMBUCO</w:t>
      </w:r>
      <w:r>
        <w:t>.</w:t>
      </w:r>
    </w:p>
  </w:footnote>
  <w:footnote w:id="4">
    <w:p w14:paraId="46024933" w14:textId="6967FF31" w:rsidR="00E523CE" w:rsidRDefault="00E523C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523CE">
        <w:t>Centro Universitário Brasileiro -</w:t>
      </w:r>
      <w:proofErr w:type="spellStart"/>
      <w:r w:rsidRPr="00E523CE">
        <w:t>Unibra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165"/>
    <w:rsid w:val="00036396"/>
    <w:rsid w:val="000F66F7"/>
    <w:rsid w:val="001353F6"/>
    <w:rsid w:val="001364AC"/>
    <w:rsid w:val="00136787"/>
    <w:rsid w:val="0016161F"/>
    <w:rsid w:val="00163C9D"/>
    <w:rsid w:val="00164777"/>
    <w:rsid w:val="001A1F53"/>
    <w:rsid w:val="001B333C"/>
    <w:rsid w:val="00202FA0"/>
    <w:rsid w:val="00237399"/>
    <w:rsid w:val="002F53ED"/>
    <w:rsid w:val="002F6289"/>
    <w:rsid w:val="00302819"/>
    <w:rsid w:val="003078DF"/>
    <w:rsid w:val="0031582E"/>
    <w:rsid w:val="00322EEF"/>
    <w:rsid w:val="00351140"/>
    <w:rsid w:val="00381792"/>
    <w:rsid w:val="003A5363"/>
    <w:rsid w:val="003C45F9"/>
    <w:rsid w:val="00402E97"/>
    <w:rsid w:val="004202A3"/>
    <w:rsid w:val="004E4A9B"/>
    <w:rsid w:val="004F3094"/>
    <w:rsid w:val="00544B5E"/>
    <w:rsid w:val="00571C07"/>
    <w:rsid w:val="00590ECB"/>
    <w:rsid w:val="00654364"/>
    <w:rsid w:val="006A6165"/>
    <w:rsid w:val="006B62C0"/>
    <w:rsid w:val="00712A26"/>
    <w:rsid w:val="007471CA"/>
    <w:rsid w:val="007571F8"/>
    <w:rsid w:val="00787EE9"/>
    <w:rsid w:val="007C032F"/>
    <w:rsid w:val="0080383D"/>
    <w:rsid w:val="00820310"/>
    <w:rsid w:val="0086232B"/>
    <w:rsid w:val="008B0536"/>
    <w:rsid w:val="008B3C87"/>
    <w:rsid w:val="008D0092"/>
    <w:rsid w:val="008D7B14"/>
    <w:rsid w:val="008E3C3C"/>
    <w:rsid w:val="008F7BC7"/>
    <w:rsid w:val="009409A3"/>
    <w:rsid w:val="00950AF9"/>
    <w:rsid w:val="00986DE4"/>
    <w:rsid w:val="009C1686"/>
    <w:rsid w:val="009E31A0"/>
    <w:rsid w:val="00A4376C"/>
    <w:rsid w:val="00A56958"/>
    <w:rsid w:val="00A626E8"/>
    <w:rsid w:val="00A878D3"/>
    <w:rsid w:val="00AC48C6"/>
    <w:rsid w:val="00AD41D3"/>
    <w:rsid w:val="00AD66FA"/>
    <w:rsid w:val="00AD68FD"/>
    <w:rsid w:val="00AF78D0"/>
    <w:rsid w:val="00B05736"/>
    <w:rsid w:val="00B1438C"/>
    <w:rsid w:val="00B35278"/>
    <w:rsid w:val="00B379C1"/>
    <w:rsid w:val="00B41284"/>
    <w:rsid w:val="00B56789"/>
    <w:rsid w:val="00BA3096"/>
    <w:rsid w:val="00BA3930"/>
    <w:rsid w:val="00BD541A"/>
    <w:rsid w:val="00C01C13"/>
    <w:rsid w:val="00C10BB5"/>
    <w:rsid w:val="00CA2AC6"/>
    <w:rsid w:val="00CB3F89"/>
    <w:rsid w:val="00D20DDA"/>
    <w:rsid w:val="00D223AD"/>
    <w:rsid w:val="00D940CE"/>
    <w:rsid w:val="00DC3046"/>
    <w:rsid w:val="00DC5CDA"/>
    <w:rsid w:val="00DF1ACF"/>
    <w:rsid w:val="00E202F4"/>
    <w:rsid w:val="00E523CE"/>
    <w:rsid w:val="00EF5382"/>
    <w:rsid w:val="00F048B4"/>
    <w:rsid w:val="00F13FD7"/>
    <w:rsid w:val="00F71026"/>
    <w:rsid w:val="00F7236C"/>
    <w:rsid w:val="00F72F87"/>
    <w:rsid w:val="00FE2DEC"/>
    <w:rsid w:val="00FF0A5E"/>
    <w:rsid w:val="00FF38E4"/>
    <w:rsid w:val="05D8020B"/>
    <w:rsid w:val="37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4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f">
    <w:name w:val="ref"/>
    <w:basedOn w:val="Fontepargpadro"/>
  </w:style>
  <w:style w:type="character" w:customStyle="1" w:styleId="refctt">
    <w:name w:val="refctt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0">
    <w:name w:val="_Style 1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Calibri" w:eastAsia="Calibri" w:hAnsi="Calibri" w:cs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Calibr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Calibri"/>
      <w:b/>
      <w:bCs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ms.saude.gov.br/bvs/publicacoes/transexualidade_travestilidade_sau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21-2014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bp.com.br/fileadmin/user_upload/19706c-GP_-_Disforia_de_Gener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91CD-164E-42C0-8BD5-3CCC2719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4415</Words>
  <Characters>23842</Characters>
  <Application>Microsoft Office Word</Application>
  <DocSecurity>0</DocSecurity>
  <Lines>198</Lines>
  <Paragraphs>56</Paragraphs>
  <ScaleCrop>false</ScaleCrop>
  <LinksUpToDate>false</LinksUpToDate>
  <CharactersWithSpaces>28201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2023-09-27T14:13:00Z</dcterms:created>
  <dcterms:modified xsi:type="dcterms:W3CDTF">2023-10-19T16:56:00Z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B35686EEEDF14485BC81C35E5F585734_12</vt:lpwstr>
  </property>
</Properties>
</file>